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0B572" w14:textId="77777777" w:rsidR="003221EE" w:rsidRDefault="00E5190A">
      <w:pPr>
        <w:spacing w:after="0"/>
      </w:pPr>
      <w:r>
        <w:rPr>
          <w:noProof/>
        </w:rPr>
        <w:drawing>
          <wp:inline distT="0" distB="0" distL="0" distR="0" wp14:anchorId="6DC63197" wp14:editId="67696045">
            <wp:extent cx="1847910" cy="779132"/>
            <wp:effectExtent l="0" t="0" r="0" b="0"/>
            <wp:docPr id="1" name="image1.png" descr="So überzeugen Sie Ihren Vorstand vom App-Projekt: Überzeugungsarbeit in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47910" cy="779132"/>
                    </a:xfrm>
                    <a:prstGeom prst="rect">
                      <a:avLst/>
                    </a:prstGeom>
                    <a:noFill/>
                    <a:ln>
                      <a:noFill/>
                      <a:prstDash/>
                    </a:ln>
                  </pic:spPr>
                </pic:pic>
              </a:graphicData>
            </a:graphic>
          </wp:inline>
        </w:drawing>
      </w:r>
    </w:p>
    <w:p w14:paraId="4C0DD232" w14:textId="77777777" w:rsidR="003221EE" w:rsidRDefault="003221EE">
      <w:pPr>
        <w:spacing w:after="0"/>
        <w:rPr>
          <w:sz w:val="24"/>
          <w:szCs w:val="24"/>
        </w:rPr>
      </w:pPr>
    </w:p>
    <w:p w14:paraId="4945A4B3" w14:textId="77777777" w:rsidR="003221EE" w:rsidRDefault="00E5190A">
      <w:pPr>
        <w:spacing w:after="0"/>
        <w:ind w:right="6378"/>
        <w:rPr>
          <w:sz w:val="24"/>
          <w:szCs w:val="24"/>
        </w:rPr>
      </w:pPr>
      <w:r>
        <w:rPr>
          <w:sz w:val="24"/>
          <w:szCs w:val="24"/>
        </w:rPr>
        <w:t>Eine Kooperation des Herder-Instituts</w:t>
      </w:r>
    </w:p>
    <w:p w14:paraId="0FCC4D62" w14:textId="77777777" w:rsidR="003221EE" w:rsidRDefault="00E5190A">
      <w:pPr>
        <w:spacing w:after="0"/>
        <w:ind w:right="5244"/>
        <w:rPr>
          <w:sz w:val="24"/>
          <w:szCs w:val="24"/>
        </w:rPr>
      </w:pPr>
      <w:r>
        <w:rPr>
          <w:sz w:val="24"/>
          <w:szCs w:val="24"/>
        </w:rPr>
        <w:t>mit dem Institut für Bildungswissenschaften</w:t>
      </w:r>
    </w:p>
    <w:p w14:paraId="2BC160B9" w14:textId="77777777" w:rsidR="003221EE" w:rsidRDefault="00E5190A">
      <w:pPr>
        <w:spacing w:after="0"/>
      </w:pPr>
      <w:r>
        <w:t xml:space="preserve">     </w:t>
      </w:r>
    </w:p>
    <w:p w14:paraId="34A874EC" w14:textId="77777777" w:rsidR="003221EE" w:rsidRDefault="003221EE">
      <w:pPr>
        <w:spacing w:after="0"/>
        <w:rPr>
          <w:b/>
          <w:sz w:val="24"/>
          <w:szCs w:val="24"/>
        </w:rPr>
      </w:pPr>
    </w:p>
    <w:p w14:paraId="3D9A41CC" w14:textId="77777777" w:rsidR="003221EE" w:rsidRDefault="003221EE">
      <w:pPr>
        <w:spacing w:after="0"/>
        <w:jc w:val="center"/>
        <w:rPr>
          <w:b/>
          <w:sz w:val="24"/>
          <w:szCs w:val="24"/>
        </w:rPr>
      </w:pPr>
    </w:p>
    <w:p w14:paraId="61DB148F" w14:textId="77777777" w:rsidR="003221EE" w:rsidRDefault="00E5190A">
      <w:pPr>
        <w:spacing w:after="0"/>
        <w:jc w:val="center"/>
      </w:pPr>
      <w:r>
        <w:rPr>
          <w:b/>
          <w:noProof/>
          <w:sz w:val="24"/>
          <w:szCs w:val="24"/>
        </w:rPr>
        <w:drawing>
          <wp:inline distT="0" distB="0" distL="0" distR="0" wp14:anchorId="509F1EFE" wp14:editId="0374CDA5">
            <wp:extent cx="2789166" cy="1099145"/>
            <wp:effectExtent l="0" t="0" r="0" b="5755"/>
            <wp:docPr id="2" name="image2.png" descr="Ein Bild, das Grafiken, Schrift, Grafikdesign, Typografie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789166" cy="1099145"/>
                    </a:xfrm>
                    <a:prstGeom prst="rect">
                      <a:avLst/>
                    </a:prstGeom>
                    <a:noFill/>
                    <a:ln>
                      <a:noFill/>
                      <a:prstDash/>
                    </a:ln>
                  </pic:spPr>
                </pic:pic>
              </a:graphicData>
            </a:graphic>
          </wp:inline>
        </w:drawing>
      </w:r>
    </w:p>
    <w:p w14:paraId="2CB0AFE8" w14:textId="77777777" w:rsidR="003221EE" w:rsidRDefault="003221EE">
      <w:pPr>
        <w:spacing w:after="0"/>
        <w:jc w:val="center"/>
        <w:rPr>
          <w:b/>
          <w:sz w:val="24"/>
          <w:szCs w:val="24"/>
        </w:rPr>
      </w:pPr>
    </w:p>
    <w:p w14:paraId="21EFCFC7" w14:textId="77777777" w:rsidR="003221EE" w:rsidRDefault="003221EE" w:rsidP="004E0825">
      <w:pPr>
        <w:spacing w:after="0"/>
        <w:rPr>
          <w:b/>
          <w:sz w:val="24"/>
          <w:szCs w:val="24"/>
        </w:rPr>
      </w:pPr>
    </w:p>
    <w:p w14:paraId="0802C848" w14:textId="77777777" w:rsidR="003221EE" w:rsidRDefault="00E5190A">
      <w:pPr>
        <w:spacing w:after="0"/>
        <w:jc w:val="center"/>
      </w:pPr>
      <w:r>
        <w:rPr>
          <w:b/>
          <w:sz w:val="32"/>
          <w:szCs w:val="32"/>
        </w:rPr>
        <w:t>„</w:t>
      </w:r>
      <w:proofErr w:type="spellStart"/>
      <w:r>
        <w:rPr>
          <w:b/>
          <w:sz w:val="32"/>
          <w:szCs w:val="32"/>
        </w:rPr>
        <w:t>Dikenli</w:t>
      </w:r>
      <w:proofErr w:type="spellEnd"/>
      <w:r>
        <w:rPr>
          <w:b/>
          <w:sz w:val="32"/>
          <w:szCs w:val="32"/>
        </w:rPr>
        <w:t xml:space="preserve"> </w:t>
      </w:r>
      <w:proofErr w:type="spellStart"/>
      <w:r>
        <w:rPr>
          <w:b/>
          <w:sz w:val="32"/>
          <w:szCs w:val="32"/>
        </w:rPr>
        <w:t>telin</w:t>
      </w:r>
      <w:proofErr w:type="spellEnd"/>
      <w:r>
        <w:rPr>
          <w:b/>
          <w:sz w:val="32"/>
          <w:szCs w:val="32"/>
        </w:rPr>
        <w:t xml:space="preserve"> </w:t>
      </w:r>
      <w:proofErr w:type="spellStart"/>
      <w:r>
        <w:rPr>
          <w:b/>
          <w:sz w:val="32"/>
          <w:szCs w:val="32"/>
        </w:rPr>
        <w:t>almancası</w:t>
      </w:r>
      <w:proofErr w:type="spellEnd"/>
      <w:r>
        <w:rPr>
          <w:b/>
          <w:sz w:val="32"/>
          <w:szCs w:val="32"/>
        </w:rPr>
        <w:t xml:space="preserve"> </w:t>
      </w:r>
      <w:proofErr w:type="spellStart"/>
      <w:r>
        <w:rPr>
          <w:b/>
          <w:sz w:val="32"/>
          <w:szCs w:val="32"/>
        </w:rPr>
        <w:t>neydi</w:t>
      </w:r>
      <w:proofErr w:type="spellEnd"/>
      <w:r>
        <w:rPr>
          <w:b/>
          <w:sz w:val="32"/>
          <w:szCs w:val="32"/>
        </w:rPr>
        <w:t xml:space="preserve">?“ - </w:t>
      </w:r>
      <w:r>
        <w:rPr>
          <w:b/>
          <w:sz w:val="32"/>
          <w:szCs w:val="32"/>
        </w:rPr>
        <w:br/>
        <w:t>Mehrsprachigkeit im Unterricht gestalten</w:t>
      </w:r>
    </w:p>
    <w:p w14:paraId="6DCA3477" w14:textId="77777777" w:rsidR="003221EE" w:rsidRDefault="003221EE">
      <w:pPr>
        <w:spacing w:after="0"/>
        <w:jc w:val="center"/>
        <w:rPr>
          <w:b/>
          <w:sz w:val="32"/>
          <w:szCs w:val="32"/>
        </w:rPr>
      </w:pPr>
    </w:p>
    <w:p w14:paraId="014BAFEC" w14:textId="77777777" w:rsidR="003221EE" w:rsidRDefault="00E5190A">
      <w:pPr>
        <w:spacing w:after="0"/>
        <w:ind w:left="426"/>
        <w:jc w:val="center"/>
        <w:rPr>
          <w:b/>
          <w:iCs/>
          <w:sz w:val="28"/>
          <w:szCs w:val="28"/>
        </w:rPr>
      </w:pPr>
      <w:r>
        <w:rPr>
          <w:b/>
          <w:iCs/>
          <w:sz w:val="28"/>
          <w:szCs w:val="28"/>
        </w:rPr>
        <w:t>Ein Medienpaket zur diversitätsreflexiven</w:t>
      </w:r>
    </w:p>
    <w:p w14:paraId="4FA8996B" w14:textId="77777777" w:rsidR="003221EE" w:rsidRDefault="00E5190A">
      <w:pPr>
        <w:spacing w:after="0"/>
        <w:ind w:left="426"/>
        <w:jc w:val="center"/>
      </w:pPr>
      <w:r>
        <w:rPr>
          <w:b/>
          <w:iCs/>
          <w:sz w:val="28"/>
          <w:szCs w:val="28"/>
        </w:rPr>
        <w:t xml:space="preserve">Aus-/Weiterbildung von (angehenden) Lehrpersonen - Fokus: </w:t>
      </w:r>
      <w:proofErr w:type="spellStart"/>
      <w:r>
        <w:rPr>
          <w:b/>
          <w:i/>
          <w:iCs/>
          <w:sz w:val="28"/>
          <w:szCs w:val="28"/>
        </w:rPr>
        <w:t>race</w:t>
      </w:r>
      <w:proofErr w:type="spellEnd"/>
    </w:p>
    <w:p w14:paraId="12128FEB" w14:textId="77777777" w:rsidR="003221EE" w:rsidRDefault="003221EE">
      <w:pPr>
        <w:spacing w:after="0"/>
        <w:rPr>
          <w:b/>
          <w:sz w:val="24"/>
          <w:szCs w:val="24"/>
        </w:rPr>
      </w:pPr>
    </w:p>
    <w:p w14:paraId="6D27D47A" w14:textId="77777777" w:rsidR="003221EE" w:rsidRDefault="003221EE">
      <w:pPr>
        <w:spacing w:after="0"/>
        <w:rPr>
          <w:b/>
          <w:sz w:val="24"/>
          <w:szCs w:val="24"/>
        </w:rPr>
      </w:pPr>
    </w:p>
    <w:p w14:paraId="2C0F4FAC" w14:textId="77777777" w:rsidR="003221EE" w:rsidRDefault="00E5190A">
      <w:pPr>
        <w:spacing w:after="0"/>
        <w:jc w:val="center"/>
        <w:rPr>
          <w:b/>
          <w:sz w:val="24"/>
          <w:szCs w:val="24"/>
        </w:rPr>
      </w:pPr>
      <w:r>
        <w:rPr>
          <w:b/>
          <w:sz w:val="24"/>
          <w:szCs w:val="24"/>
        </w:rPr>
        <w:t>Erstellt von</w:t>
      </w:r>
    </w:p>
    <w:p w14:paraId="62703CFE" w14:textId="77777777" w:rsidR="003221EE" w:rsidRDefault="00E5190A">
      <w:pPr>
        <w:spacing w:after="0"/>
        <w:jc w:val="center"/>
        <w:rPr>
          <w:bCs/>
          <w:sz w:val="24"/>
          <w:szCs w:val="24"/>
        </w:rPr>
      </w:pPr>
      <w:r>
        <w:rPr>
          <w:bCs/>
          <w:sz w:val="24"/>
          <w:szCs w:val="24"/>
        </w:rPr>
        <w:t>Korcan Yeşil</w:t>
      </w:r>
    </w:p>
    <w:p w14:paraId="2034589E" w14:textId="77777777" w:rsidR="00F54214" w:rsidRDefault="00F54214">
      <w:pPr>
        <w:spacing w:after="0"/>
        <w:jc w:val="center"/>
        <w:rPr>
          <w:bCs/>
          <w:sz w:val="24"/>
          <w:szCs w:val="24"/>
        </w:rPr>
      </w:pPr>
    </w:p>
    <w:p w14:paraId="46433602" w14:textId="2279A862" w:rsidR="00F54214" w:rsidRDefault="00F54214">
      <w:pPr>
        <w:spacing w:after="0"/>
        <w:jc w:val="center"/>
        <w:rPr>
          <w:bCs/>
          <w:sz w:val="24"/>
          <w:szCs w:val="24"/>
        </w:rPr>
      </w:pPr>
      <w:r>
        <w:rPr>
          <w:bCs/>
          <w:sz w:val="24"/>
          <w:szCs w:val="24"/>
        </w:rPr>
        <w:t xml:space="preserve">im Rahmen </w:t>
      </w:r>
      <w:r w:rsidR="005963AB">
        <w:rPr>
          <w:bCs/>
          <w:sz w:val="24"/>
          <w:szCs w:val="24"/>
        </w:rPr>
        <w:t>der</w:t>
      </w:r>
      <w:r>
        <w:rPr>
          <w:bCs/>
          <w:sz w:val="24"/>
          <w:szCs w:val="24"/>
        </w:rPr>
        <w:t xml:space="preserve"> Master-Thesis </w:t>
      </w:r>
      <w:r w:rsidR="00353A42">
        <w:rPr>
          <w:bCs/>
          <w:sz w:val="24"/>
          <w:szCs w:val="24"/>
        </w:rPr>
        <w:t>(</w:t>
      </w:r>
      <w:proofErr w:type="spellStart"/>
      <w:r w:rsidR="00353A42">
        <w:rPr>
          <w:bCs/>
          <w:sz w:val="24"/>
          <w:szCs w:val="24"/>
        </w:rPr>
        <w:t>M.Ed</w:t>
      </w:r>
      <w:proofErr w:type="spellEnd"/>
      <w:r w:rsidR="00353A42">
        <w:rPr>
          <w:bCs/>
          <w:sz w:val="24"/>
          <w:szCs w:val="24"/>
        </w:rPr>
        <w:t xml:space="preserve">.) </w:t>
      </w:r>
      <w:r>
        <w:rPr>
          <w:bCs/>
          <w:sz w:val="24"/>
          <w:szCs w:val="24"/>
        </w:rPr>
        <w:t>zur „Lehrkräftebildung in migrationsgesellschaftlichen Verhältnissen. Chancen und Grenzen der Arbeit mit animierten Schulszenen“</w:t>
      </w:r>
    </w:p>
    <w:p w14:paraId="797FFC9F" w14:textId="77777777" w:rsidR="003221EE" w:rsidRDefault="003221EE">
      <w:pPr>
        <w:spacing w:after="0"/>
        <w:jc w:val="center"/>
        <w:rPr>
          <w:bCs/>
          <w:sz w:val="24"/>
          <w:szCs w:val="24"/>
        </w:rPr>
      </w:pPr>
    </w:p>
    <w:p w14:paraId="3E0B57CC" w14:textId="77777777" w:rsidR="003221EE" w:rsidRDefault="00E5190A">
      <w:pPr>
        <w:spacing w:after="0"/>
        <w:jc w:val="center"/>
        <w:rPr>
          <w:b/>
          <w:sz w:val="24"/>
          <w:szCs w:val="24"/>
        </w:rPr>
      </w:pPr>
      <w:r>
        <w:rPr>
          <w:b/>
          <w:sz w:val="24"/>
          <w:szCs w:val="24"/>
        </w:rPr>
        <w:t>Überarbeitung durch</w:t>
      </w:r>
    </w:p>
    <w:p w14:paraId="543406A6" w14:textId="700FAC68" w:rsidR="003221EE" w:rsidRDefault="00E5190A">
      <w:pPr>
        <w:spacing w:after="0"/>
        <w:jc w:val="center"/>
      </w:pPr>
      <w:r>
        <w:rPr>
          <w:i/>
          <w:sz w:val="24"/>
          <w:szCs w:val="24"/>
        </w:rPr>
        <w:t>Larissa Brauburger, Tom Wesolowski und das Projektteam</w:t>
      </w:r>
    </w:p>
    <w:p w14:paraId="1102C11B" w14:textId="77777777" w:rsidR="003221EE" w:rsidRDefault="003221EE" w:rsidP="004E0825">
      <w:pPr>
        <w:spacing w:after="0"/>
        <w:rPr>
          <w:b/>
          <w:sz w:val="24"/>
          <w:szCs w:val="24"/>
        </w:rPr>
      </w:pPr>
    </w:p>
    <w:p w14:paraId="47FBB1BF" w14:textId="520CA172" w:rsidR="00F54214" w:rsidRDefault="00E5190A">
      <w:pPr>
        <w:spacing w:after="0"/>
        <w:jc w:val="both"/>
        <w:rPr>
          <w:sz w:val="24"/>
          <w:szCs w:val="24"/>
        </w:rPr>
      </w:pPr>
      <w:r>
        <w:rPr>
          <w:sz w:val="24"/>
          <w:szCs w:val="24"/>
        </w:rPr>
        <w:t xml:space="preserve">Das Medienpaket entstand im Kontext des Projektes </w:t>
      </w:r>
      <w:r>
        <w:rPr>
          <w:b/>
          <w:sz w:val="24"/>
          <w:szCs w:val="24"/>
        </w:rPr>
        <w:t xml:space="preserve">DAWLS - Diversitätsreflexive Aus- und Weiterbildung von (angehenden) Lehrpersonen mithilfe animierter Schulszenen, </w:t>
      </w:r>
      <w:r>
        <w:rPr>
          <w:sz w:val="24"/>
          <w:szCs w:val="24"/>
        </w:rPr>
        <w:t>gefördert durch das Digital Fellowship-Programm des Staatsministeriums für Wissenschaft, Kultur und Tourismus (SMWK) für die Weiterentwicklung der digitalisierten Hochschulbildung an den sächsischen Hochschulen</w:t>
      </w:r>
      <w:hyperlink r:id="rId9" w:history="1">
        <w:r>
          <w:rPr>
            <w:sz w:val="24"/>
            <w:szCs w:val="24"/>
          </w:rPr>
          <w:t>.</w:t>
        </w:r>
      </w:hyperlink>
      <w:r w:rsidR="00FE277D">
        <w:rPr>
          <w:sz w:val="24"/>
          <w:szCs w:val="24"/>
        </w:rPr>
        <w:t xml:space="preserve"> </w:t>
      </w:r>
      <w:r w:rsidR="00F54214">
        <w:rPr>
          <w:sz w:val="24"/>
          <w:szCs w:val="24"/>
        </w:rPr>
        <w:t>Das Medienpaket bildet einen Teil der Master-Thesis</w:t>
      </w:r>
      <w:r w:rsidR="00752637">
        <w:rPr>
          <w:sz w:val="24"/>
          <w:szCs w:val="24"/>
        </w:rPr>
        <w:t>.</w:t>
      </w:r>
      <w:r w:rsidR="00F54214">
        <w:rPr>
          <w:sz w:val="24"/>
          <w:szCs w:val="24"/>
        </w:rPr>
        <w:t xml:space="preserve"> </w:t>
      </w:r>
    </w:p>
    <w:p w14:paraId="3F78363C" w14:textId="77777777" w:rsidR="003221EE" w:rsidRDefault="003221EE" w:rsidP="004E0825">
      <w:pPr>
        <w:spacing w:after="0"/>
        <w:rPr>
          <w:b/>
          <w:sz w:val="24"/>
          <w:szCs w:val="24"/>
        </w:rPr>
      </w:pPr>
    </w:p>
    <w:p w14:paraId="01C57591" w14:textId="77777777" w:rsidR="003221EE" w:rsidRDefault="00E5190A">
      <w:pPr>
        <w:spacing w:after="0"/>
        <w:jc w:val="center"/>
      </w:pPr>
      <w:r>
        <w:rPr>
          <w:b/>
          <w:sz w:val="24"/>
          <w:szCs w:val="24"/>
        </w:rPr>
        <w:t xml:space="preserve">Projektverantwortliche: Jun.-Prof. Dr. Katrin Hahn-Laudenberg, Jun.-Prof. Dr. Nina Simon, </w:t>
      </w:r>
      <w:r>
        <w:rPr>
          <w:b/>
          <w:sz w:val="24"/>
          <w:szCs w:val="24"/>
        </w:rPr>
        <w:br/>
        <w:t>wissenschaftlicher Mitarbeiter: Korcan Yeşil</w:t>
      </w:r>
    </w:p>
    <w:p w14:paraId="0F3BE005" w14:textId="77777777" w:rsidR="003221EE" w:rsidRDefault="00E5190A">
      <w:pPr>
        <w:spacing w:after="0"/>
        <w:jc w:val="center"/>
      </w:pPr>
      <w:r>
        <w:rPr>
          <w:b/>
          <w:sz w:val="24"/>
          <w:szCs w:val="24"/>
        </w:rPr>
        <w:t>https://www.uni-leipzig.de/dawls/</w:t>
      </w:r>
    </w:p>
    <w:p w14:paraId="070DD6F8" w14:textId="77777777" w:rsidR="003221EE" w:rsidRDefault="003221EE"/>
    <w:p w14:paraId="38FCA696" w14:textId="77777777" w:rsidR="003221EE" w:rsidRDefault="00E5190A">
      <w:pPr>
        <w:pStyle w:val="Inhaltsverzeichnisberschrift"/>
        <w:spacing w:line="360" w:lineRule="auto"/>
        <w:rPr>
          <w:b/>
          <w:bCs/>
          <w:sz w:val="24"/>
          <w:szCs w:val="24"/>
        </w:rPr>
      </w:pPr>
      <w:bookmarkStart w:id="0" w:name="_Toc144041737"/>
      <w:bookmarkStart w:id="1" w:name="_Toc144041883"/>
      <w:bookmarkStart w:id="2" w:name="_Toc145589169"/>
      <w:bookmarkStart w:id="3" w:name="_Toc146704894"/>
      <w:r>
        <w:rPr>
          <w:b/>
          <w:bCs/>
          <w:sz w:val="24"/>
          <w:szCs w:val="24"/>
        </w:rPr>
        <w:lastRenderedPageBreak/>
        <w:t>Inhaltsverzeichnis</w:t>
      </w:r>
      <w:bookmarkEnd w:id="0"/>
      <w:bookmarkEnd w:id="1"/>
      <w:bookmarkEnd w:id="2"/>
      <w:bookmarkEnd w:id="3"/>
    </w:p>
    <w:p w14:paraId="543AF85D" w14:textId="2881556A" w:rsidR="00C4590C" w:rsidRDefault="00E5190A">
      <w:pPr>
        <w:pStyle w:val="Verzeichnis1"/>
        <w:tabs>
          <w:tab w:val="right" w:leader="dot" w:pos="9062"/>
        </w:tabs>
        <w:rPr>
          <w:rFonts w:asciiTheme="minorHAnsi" w:eastAsiaTheme="minorEastAsia" w:hAnsiTheme="minorHAnsi" w:cstheme="minorBidi"/>
          <w:noProof/>
          <w:kern w:val="2"/>
          <w:lang w:eastAsia="de-DE"/>
          <w14:ligatures w14:val="standardContextual"/>
        </w:rPr>
      </w:pPr>
      <w:r>
        <w:rPr>
          <w:rFonts w:ascii="Arial" w:eastAsia="Times New Roman" w:hAnsi="Arial"/>
          <w:kern w:val="0"/>
          <w:sz w:val="32"/>
          <w:szCs w:val="32"/>
          <w:lang w:eastAsia="de-DE"/>
        </w:rPr>
        <w:fldChar w:fldCharType="begin"/>
      </w:r>
      <w:r>
        <w:instrText xml:space="preserve"> TOC \o "1-3" \u \h </w:instrText>
      </w:r>
      <w:r>
        <w:rPr>
          <w:rFonts w:ascii="Arial" w:eastAsia="Times New Roman" w:hAnsi="Arial"/>
          <w:kern w:val="0"/>
          <w:sz w:val="32"/>
          <w:szCs w:val="32"/>
          <w:lang w:eastAsia="de-DE"/>
        </w:rPr>
        <w:fldChar w:fldCharType="separate"/>
      </w:r>
    </w:p>
    <w:p w14:paraId="7556F780" w14:textId="5767CC67" w:rsidR="00C4590C" w:rsidRPr="00C4590C" w:rsidRDefault="00000000" w:rsidP="00C4590C">
      <w:pPr>
        <w:pStyle w:val="Verzeichnis1"/>
        <w:tabs>
          <w:tab w:val="right" w:leader="dot" w:pos="9062"/>
        </w:tabs>
        <w:spacing w:line="480" w:lineRule="auto"/>
        <w:rPr>
          <w:rFonts w:ascii="Times New Roman" w:eastAsiaTheme="minorEastAsia" w:hAnsi="Times New Roman"/>
          <w:noProof/>
          <w:kern w:val="2"/>
          <w:sz w:val="24"/>
          <w:szCs w:val="24"/>
          <w:lang w:eastAsia="de-DE"/>
          <w14:ligatures w14:val="standardContextual"/>
        </w:rPr>
      </w:pPr>
      <w:hyperlink w:anchor="_Toc146704895" w:history="1">
        <w:r w:rsidR="00C4590C" w:rsidRPr="00C4590C">
          <w:rPr>
            <w:rStyle w:val="Hyperlink"/>
            <w:rFonts w:ascii="Times New Roman" w:hAnsi="Times New Roman"/>
            <w:noProof/>
            <w:sz w:val="24"/>
            <w:szCs w:val="24"/>
          </w:rPr>
          <w:t>1. Kurzbeschreibung der Lehr-/Lerneinheit</w:t>
        </w:r>
        <w:r w:rsidR="00C4590C" w:rsidRPr="00C4590C">
          <w:rPr>
            <w:rFonts w:ascii="Times New Roman" w:hAnsi="Times New Roman"/>
            <w:noProof/>
            <w:sz w:val="24"/>
            <w:szCs w:val="24"/>
          </w:rPr>
          <w:tab/>
        </w:r>
        <w:r w:rsidR="00C4590C" w:rsidRPr="00C4590C">
          <w:rPr>
            <w:rFonts w:ascii="Times New Roman" w:hAnsi="Times New Roman"/>
            <w:noProof/>
            <w:sz w:val="24"/>
            <w:szCs w:val="24"/>
          </w:rPr>
          <w:fldChar w:fldCharType="begin"/>
        </w:r>
        <w:r w:rsidR="00C4590C" w:rsidRPr="00C4590C">
          <w:rPr>
            <w:rFonts w:ascii="Times New Roman" w:hAnsi="Times New Roman"/>
            <w:noProof/>
            <w:sz w:val="24"/>
            <w:szCs w:val="24"/>
          </w:rPr>
          <w:instrText xml:space="preserve"> PAGEREF _Toc146704895 \h </w:instrText>
        </w:r>
        <w:r w:rsidR="00C4590C" w:rsidRPr="00C4590C">
          <w:rPr>
            <w:rFonts w:ascii="Times New Roman" w:hAnsi="Times New Roman"/>
            <w:noProof/>
            <w:sz w:val="24"/>
            <w:szCs w:val="24"/>
          </w:rPr>
        </w:r>
        <w:r w:rsidR="00C4590C" w:rsidRPr="00C4590C">
          <w:rPr>
            <w:rFonts w:ascii="Times New Roman" w:hAnsi="Times New Roman"/>
            <w:noProof/>
            <w:sz w:val="24"/>
            <w:szCs w:val="24"/>
          </w:rPr>
          <w:fldChar w:fldCharType="separate"/>
        </w:r>
        <w:r w:rsidR="00671F97">
          <w:rPr>
            <w:rFonts w:ascii="Times New Roman" w:hAnsi="Times New Roman"/>
            <w:noProof/>
            <w:sz w:val="24"/>
            <w:szCs w:val="24"/>
          </w:rPr>
          <w:t>2</w:t>
        </w:r>
        <w:r w:rsidR="00C4590C" w:rsidRPr="00C4590C">
          <w:rPr>
            <w:rFonts w:ascii="Times New Roman" w:hAnsi="Times New Roman"/>
            <w:noProof/>
            <w:sz w:val="24"/>
            <w:szCs w:val="24"/>
          </w:rPr>
          <w:fldChar w:fldCharType="end"/>
        </w:r>
      </w:hyperlink>
    </w:p>
    <w:p w14:paraId="2461E309" w14:textId="4FE39A21" w:rsidR="00C4590C" w:rsidRPr="00C4590C" w:rsidRDefault="00000000" w:rsidP="00C4590C">
      <w:pPr>
        <w:pStyle w:val="Verzeichnis1"/>
        <w:tabs>
          <w:tab w:val="right" w:leader="dot" w:pos="9062"/>
        </w:tabs>
        <w:spacing w:line="480" w:lineRule="auto"/>
        <w:rPr>
          <w:rFonts w:ascii="Times New Roman" w:eastAsiaTheme="minorEastAsia" w:hAnsi="Times New Roman"/>
          <w:noProof/>
          <w:kern w:val="2"/>
          <w:sz w:val="24"/>
          <w:szCs w:val="24"/>
          <w:lang w:eastAsia="de-DE"/>
          <w14:ligatures w14:val="standardContextual"/>
        </w:rPr>
      </w:pPr>
      <w:hyperlink w:anchor="_Toc146704896" w:history="1">
        <w:r w:rsidR="00C4590C" w:rsidRPr="00C4590C">
          <w:rPr>
            <w:rStyle w:val="Hyperlink"/>
            <w:rFonts w:ascii="Times New Roman" w:hAnsi="Times New Roman"/>
            <w:noProof/>
            <w:sz w:val="24"/>
            <w:szCs w:val="24"/>
          </w:rPr>
          <w:t>2. Lernziele der Lehr-/Lerneinheit</w:t>
        </w:r>
        <w:r w:rsidR="00C4590C" w:rsidRPr="00C4590C">
          <w:rPr>
            <w:rFonts w:ascii="Times New Roman" w:hAnsi="Times New Roman"/>
            <w:noProof/>
            <w:sz w:val="24"/>
            <w:szCs w:val="24"/>
          </w:rPr>
          <w:tab/>
        </w:r>
        <w:r w:rsidR="00C4590C" w:rsidRPr="00C4590C">
          <w:rPr>
            <w:rFonts w:ascii="Times New Roman" w:hAnsi="Times New Roman"/>
            <w:noProof/>
            <w:sz w:val="24"/>
            <w:szCs w:val="24"/>
          </w:rPr>
          <w:fldChar w:fldCharType="begin"/>
        </w:r>
        <w:r w:rsidR="00C4590C" w:rsidRPr="00C4590C">
          <w:rPr>
            <w:rFonts w:ascii="Times New Roman" w:hAnsi="Times New Roman"/>
            <w:noProof/>
            <w:sz w:val="24"/>
            <w:szCs w:val="24"/>
          </w:rPr>
          <w:instrText xml:space="preserve"> PAGEREF _Toc146704896 \h </w:instrText>
        </w:r>
        <w:r w:rsidR="00C4590C" w:rsidRPr="00C4590C">
          <w:rPr>
            <w:rFonts w:ascii="Times New Roman" w:hAnsi="Times New Roman"/>
            <w:noProof/>
            <w:sz w:val="24"/>
            <w:szCs w:val="24"/>
          </w:rPr>
        </w:r>
        <w:r w:rsidR="00C4590C" w:rsidRPr="00C4590C">
          <w:rPr>
            <w:rFonts w:ascii="Times New Roman" w:hAnsi="Times New Roman"/>
            <w:noProof/>
            <w:sz w:val="24"/>
            <w:szCs w:val="24"/>
          </w:rPr>
          <w:fldChar w:fldCharType="separate"/>
        </w:r>
        <w:r w:rsidR="00671F97">
          <w:rPr>
            <w:rFonts w:ascii="Times New Roman" w:hAnsi="Times New Roman"/>
            <w:noProof/>
            <w:sz w:val="24"/>
            <w:szCs w:val="24"/>
          </w:rPr>
          <w:t>2</w:t>
        </w:r>
        <w:r w:rsidR="00C4590C" w:rsidRPr="00C4590C">
          <w:rPr>
            <w:rFonts w:ascii="Times New Roman" w:hAnsi="Times New Roman"/>
            <w:noProof/>
            <w:sz w:val="24"/>
            <w:szCs w:val="24"/>
          </w:rPr>
          <w:fldChar w:fldCharType="end"/>
        </w:r>
      </w:hyperlink>
    </w:p>
    <w:p w14:paraId="5A4F9BB9" w14:textId="3CEC0288" w:rsidR="00C4590C" w:rsidRPr="00C4590C" w:rsidRDefault="00000000" w:rsidP="00C4590C">
      <w:pPr>
        <w:pStyle w:val="Verzeichnis1"/>
        <w:tabs>
          <w:tab w:val="right" w:leader="dot" w:pos="9062"/>
        </w:tabs>
        <w:spacing w:line="480" w:lineRule="auto"/>
        <w:rPr>
          <w:rFonts w:ascii="Times New Roman" w:eastAsiaTheme="minorEastAsia" w:hAnsi="Times New Roman"/>
          <w:noProof/>
          <w:kern w:val="2"/>
          <w:sz w:val="24"/>
          <w:szCs w:val="24"/>
          <w:lang w:eastAsia="de-DE"/>
          <w14:ligatures w14:val="standardContextual"/>
        </w:rPr>
      </w:pPr>
      <w:hyperlink w:anchor="_Toc146704897" w:history="1">
        <w:r w:rsidR="00C4590C" w:rsidRPr="00C4590C">
          <w:rPr>
            <w:rStyle w:val="Hyperlink"/>
            <w:rFonts w:ascii="Times New Roman" w:hAnsi="Times New Roman"/>
            <w:noProof/>
            <w:sz w:val="24"/>
            <w:szCs w:val="24"/>
          </w:rPr>
          <w:t>3. Hinweise zur Animationsgestaltung</w:t>
        </w:r>
        <w:r w:rsidR="00C4590C" w:rsidRPr="00C4590C">
          <w:rPr>
            <w:rFonts w:ascii="Times New Roman" w:hAnsi="Times New Roman"/>
            <w:noProof/>
            <w:sz w:val="24"/>
            <w:szCs w:val="24"/>
          </w:rPr>
          <w:tab/>
        </w:r>
        <w:r w:rsidR="00C4590C" w:rsidRPr="00C4590C">
          <w:rPr>
            <w:rFonts w:ascii="Times New Roman" w:hAnsi="Times New Roman"/>
            <w:noProof/>
            <w:sz w:val="24"/>
            <w:szCs w:val="24"/>
          </w:rPr>
          <w:fldChar w:fldCharType="begin"/>
        </w:r>
        <w:r w:rsidR="00C4590C" w:rsidRPr="00C4590C">
          <w:rPr>
            <w:rFonts w:ascii="Times New Roman" w:hAnsi="Times New Roman"/>
            <w:noProof/>
            <w:sz w:val="24"/>
            <w:szCs w:val="24"/>
          </w:rPr>
          <w:instrText xml:space="preserve"> PAGEREF _Toc146704897 \h </w:instrText>
        </w:r>
        <w:r w:rsidR="00C4590C" w:rsidRPr="00C4590C">
          <w:rPr>
            <w:rFonts w:ascii="Times New Roman" w:hAnsi="Times New Roman"/>
            <w:noProof/>
            <w:sz w:val="24"/>
            <w:szCs w:val="24"/>
          </w:rPr>
        </w:r>
        <w:r w:rsidR="00C4590C" w:rsidRPr="00C4590C">
          <w:rPr>
            <w:rFonts w:ascii="Times New Roman" w:hAnsi="Times New Roman"/>
            <w:noProof/>
            <w:sz w:val="24"/>
            <w:szCs w:val="24"/>
          </w:rPr>
          <w:fldChar w:fldCharType="separate"/>
        </w:r>
        <w:r w:rsidR="00671F97">
          <w:rPr>
            <w:rFonts w:ascii="Times New Roman" w:hAnsi="Times New Roman"/>
            <w:noProof/>
            <w:sz w:val="24"/>
            <w:szCs w:val="24"/>
          </w:rPr>
          <w:t>3</w:t>
        </w:r>
        <w:r w:rsidR="00C4590C" w:rsidRPr="00C4590C">
          <w:rPr>
            <w:rFonts w:ascii="Times New Roman" w:hAnsi="Times New Roman"/>
            <w:noProof/>
            <w:sz w:val="24"/>
            <w:szCs w:val="24"/>
          </w:rPr>
          <w:fldChar w:fldCharType="end"/>
        </w:r>
      </w:hyperlink>
    </w:p>
    <w:p w14:paraId="3B15DEAD" w14:textId="77B7AC47" w:rsidR="00C4590C" w:rsidRPr="00C4590C" w:rsidRDefault="00000000" w:rsidP="00C4590C">
      <w:pPr>
        <w:pStyle w:val="Verzeichnis1"/>
        <w:tabs>
          <w:tab w:val="right" w:leader="dot" w:pos="9062"/>
        </w:tabs>
        <w:spacing w:line="480" w:lineRule="auto"/>
        <w:rPr>
          <w:rFonts w:ascii="Times New Roman" w:eastAsiaTheme="minorEastAsia" w:hAnsi="Times New Roman"/>
          <w:noProof/>
          <w:kern w:val="2"/>
          <w:sz w:val="24"/>
          <w:szCs w:val="24"/>
          <w:lang w:eastAsia="de-DE"/>
          <w14:ligatures w14:val="standardContextual"/>
        </w:rPr>
      </w:pPr>
      <w:hyperlink w:anchor="_Toc146704898" w:history="1">
        <w:r w:rsidR="00C4590C" w:rsidRPr="00C4590C">
          <w:rPr>
            <w:rStyle w:val="Hyperlink"/>
            <w:rFonts w:ascii="Times New Roman" w:hAnsi="Times New Roman"/>
            <w:noProof/>
            <w:sz w:val="24"/>
            <w:szCs w:val="24"/>
          </w:rPr>
          <w:t>4. Aufgabenstellungen und Hinweise zur Nutzung der Lehr-/Lerneinheit durch Dritte</w:t>
        </w:r>
        <w:r w:rsidR="00C4590C" w:rsidRPr="00C4590C">
          <w:rPr>
            <w:rFonts w:ascii="Times New Roman" w:hAnsi="Times New Roman"/>
            <w:noProof/>
            <w:sz w:val="24"/>
            <w:szCs w:val="24"/>
          </w:rPr>
          <w:tab/>
        </w:r>
        <w:r w:rsidR="00C4590C" w:rsidRPr="00C4590C">
          <w:rPr>
            <w:rFonts w:ascii="Times New Roman" w:hAnsi="Times New Roman"/>
            <w:noProof/>
            <w:sz w:val="24"/>
            <w:szCs w:val="24"/>
          </w:rPr>
          <w:fldChar w:fldCharType="begin"/>
        </w:r>
        <w:r w:rsidR="00C4590C" w:rsidRPr="00C4590C">
          <w:rPr>
            <w:rFonts w:ascii="Times New Roman" w:hAnsi="Times New Roman"/>
            <w:noProof/>
            <w:sz w:val="24"/>
            <w:szCs w:val="24"/>
          </w:rPr>
          <w:instrText xml:space="preserve"> PAGEREF _Toc146704898 \h </w:instrText>
        </w:r>
        <w:r w:rsidR="00C4590C" w:rsidRPr="00C4590C">
          <w:rPr>
            <w:rFonts w:ascii="Times New Roman" w:hAnsi="Times New Roman"/>
            <w:noProof/>
            <w:sz w:val="24"/>
            <w:szCs w:val="24"/>
          </w:rPr>
        </w:r>
        <w:r w:rsidR="00C4590C" w:rsidRPr="00C4590C">
          <w:rPr>
            <w:rFonts w:ascii="Times New Roman" w:hAnsi="Times New Roman"/>
            <w:noProof/>
            <w:sz w:val="24"/>
            <w:szCs w:val="24"/>
          </w:rPr>
          <w:fldChar w:fldCharType="separate"/>
        </w:r>
        <w:r w:rsidR="00671F97">
          <w:rPr>
            <w:rFonts w:ascii="Times New Roman" w:hAnsi="Times New Roman"/>
            <w:noProof/>
            <w:sz w:val="24"/>
            <w:szCs w:val="24"/>
          </w:rPr>
          <w:t>3</w:t>
        </w:r>
        <w:r w:rsidR="00C4590C" w:rsidRPr="00C4590C">
          <w:rPr>
            <w:rFonts w:ascii="Times New Roman" w:hAnsi="Times New Roman"/>
            <w:noProof/>
            <w:sz w:val="24"/>
            <w:szCs w:val="24"/>
          </w:rPr>
          <w:fldChar w:fldCharType="end"/>
        </w:r>
      </w:hyperlink>
    </w:p>
    <w:p w14:paraId="510C5DDA" w14:textId="602DA267" w:rsidR="00C4590C" w:rsidRPr="00C4590C" w:rsidRDefault="00000000" w:rsidP="00C4590C">
      <w:pPr>
        <w:pStyle w:val="Verzeichnis2"/>
        <w:tabs>
          <w:tab w:val="right" w:leader="dot" w:pos="9062"/>
        </w:tabs>
        <w:spacing w:line="480" w:lineRule="auto"/>
        <w:rPr>
          <w:rFonts w:ascii="Times New Roman" w:eastAsiaTheme="minorEastAsia" w:hAnsi="Times New Roman"/>
          <w:noProof/>
          <w:kern w:val="2"/>
          <w:sz w:val="24"/>
          <w:szCs w:val="24"/>
          <w:lang w:eastAsia="de-DE"/>
          <w14:ligatures w14:val="standardContextual"/>
        </w:rPr>
      </w:pPr>
      <w:hyperlink w:anchor="_Toc146704899" w:history="1">
        <w:r w:rsidR="00C4590C" w:rsidRPr="00C4590C">
          <w:rPr>
            <w:rStyle w:val="Hyperlink"/>
            <w:rFonts w:ascii="Times New Roman" w:hAnsi="Times New Roman"/>
            <w:noProof/>
            <w:sz w:val="24"/>
            <w:szCs w:val="24"/>
          </w:rPr>
          <w:t>4.1 Aufgabenstellungen</w:t>
        </w:r>
        <w:r w:rsidR="00C4590C" w:rsidRPr="00C4590C">
          <w:rPr>
            <w:rFonts w:ascii="Times New Roman" w:hAnsi="Times New Roman"/>
            <w:noProof/>
            <w:sz w:val="24"/>
            <w:szCs w:val="24"/>
          </w:rPr>
          <w:tab/>
        </w:r>
        <w:r w:rsidR="00C4590C" w:rsidRPr="00C4590C">
          <w:rPr>
            <w:rFonts w:ascii="Times New Roman" w:hAnsi="Times New Roman"/>
            <w:noProof/>
            <w:sz w:val="24"/>
            <w:szCs w:val="24"/>
          </w:rPr>
          <w:fldChar w:fldCharType="begin"/>
        </w:r>
        <w:r w:rsidR="00C4590C" w:rsidRPr="00C4590C">
          <w:rPr>
            <w:rFonts w:ascii="Times New Roman" w:hAnsi="Times New Roman"/>
            <w:noProof/>
            <w:sz w:val="24"/>
            <w:szCs w:val="24"/>
          </w:rPr>
          <w:instrText xml:space="preserve"> PAGEREF _Toc146704899 \h </w:instrText>
        </w:r>
        <w:r w:rsidR="00C4590C" w:rsidRPr="00C4590C">
          <w:rPr>
            <w:rFonts w:ascii="Times New Roman" w:hAnsi="Times New Roman"/>
            <w:noProof/>
            <w:sz w:val="24"/>
            <w:szCs w:val="24"/>
          </w:rPr>
        </w:r>
        <w:r w:rsidR="00C4590C" w:rsidRPr="00C4590C">
          <w:rPr>
            <w:rFonts w:ascii="Times New Roman" w:hAnsi="Times New Roman"/>
            <w:noProof/>
            <w:sz w:val="24"/>
            <w:szCs w:val="24"/>
          </w:rPr>
          <w:fldChar w:fldCharType="separate"/>
        </w:r>
        <w:r w:rsidR="00671F97">
          <w:rPr>
            <w:rFonts w:ascii="Times New Roman" w:hAnsi="Times New Roman"/>
            <w:noProof/>
            <w:sz w:val="24"/>
            <w:szCs w:val="24"/>
          </w:rPr>
          <w:t>3</w:t>
        </w:r>
        <w:r w:rsidR="00C4590C" w:rsidRPr="00C4590C">
          <w:rPr>
            <w:rFonts w:ascii="Times New Roman" w:hAnsi="Times New Roman"/>
            <w:noProof/>
            <w:sz w:val="24"/>
            <w:szCs w:val="24"/>
          </w:rPr>
          <w:fldChar w:fldCharType="end"/>
        </w:r>
      </w:hyperlink>
    </w:p>
    <w:p w14:paraId="62794737" w14:textId="3B4DB961" w:rsidR="00C4590C" w:rsidRPr="00C4590C" w:rsidRDefault="00000000" w:rsidP="00C4590C">
      <w:pPr>
        <w:pStyle w:val="Verzeichnis2"/>
        <w:tabs>
          <w:tab w:val="right" w:leader="dot" w:pos="9062"/>
        </w:tabs>
        <w:spacing w:line="480" w:lineRule="auto"/>
        <w:rPr>
          <w:rFonts w:ascii="Times New Roman" w:eastAsiaTheme="minorEastAsia" w:hAnsi="Times New Roman"/>
          <w:noProof/>
          <w:kern w:val="2"/>
          <w:sz w:val="24"/>
          <w:szCs w:val="24"/>
          <w:lang w:eastAsia="de-DE"/>
          <w14:ligatures w14:val="standardContextual"/>
        </w:rPr>
      </w:pPr>
      <w:hyperlink w:anchor="_Toc146704900" w:history="1">
        <w:r w:rsidR="00C4590C" w:rsidRPr="00C4590C">
          <w:rPr>
            <w:rStyle w:val="Hyperlink"/>
            <w:rFonts w:ascii="Times New Roman" w:hAnsi="Times New Roman"/>
            <w:noProof/>
            <w:sz w:val="24"/>
            <w:szCs w:val="24"/>
          </w:rPr>
          <w:t>4.2 Hinweise zu den Aufgabenstellungen</w:t>
        </w:r>
        <w:r w:rsidR="00C4590C" w:rsidRPr="00C4590C">
          <w:rPr>
            <w:rFonts w:ascii="Times New Roman" w:hAnsi="Times New Roman"/>
            <w:noProof/>
            <w:sz w:val="24"/>
            <w:szCs w:val="24"/>
          </w:rPr>
          <w:tab/>
        </w:r>
        <w:r w:rsidR="00C4590C" w:rsidRPr="00C4590C">
          <w:rPr>
            <w:rFonts w:ascii="Times New Roman" w:hAnsi="Times New Roman"/>
            <w:noProof/>
            <w:sz w:val="24"/>
            <w:szCs w:val="24"/>
          </w:rPr>
          <w:fldChar w:fldCharType="begin"/>
        </w:r>
        <w:r w:rsidR="00C4590C" w:rsidRPr="00C4590C">
          <w:rPr>
            <w:rFonts w:ascii="Times New Roman" w:hAnsi="Times New Roman"/>
            <w:noProof/>
            <w:sz w:val="24"/>
            <w:szCs w:val="24"/>
          </w:rPr>
          <w:instrText xml:space="preserve"> PAGEREF _Toc146704900 \h </w:instrText>
        </w:r>
        <w:r w:rsidR="00C4590C" w:rsidRPr="00C4590C">
          <w:rPr>
            <w:rFonts w:ascii="Times New Roman" w:hAnsi="Times New Roman"/>
            <w:noProof/>
            <w:sz w:val="24"/>
            <w:szCs w:val="24"/>
          </w:rPr>
        </w:r>
        <w:r w:rsidR="00C4590C" w:rsidRPr="00C4590C">
          <w:rPr>
            <w:rFonts w:ascii="Times New Roman" w:hAnsi="Times New Roman"/>
            <w:noProof/>
            <w:sz w:val="24"/>
            <w:szCs w:val="24"/>
          </w:rPr>
          <w:fldChar w:fldCharType="separate"/>
        </w:r>
        <w:r w:rsidR="00671F97">
          <w:rPr>
            <w:rFonts w:ascii="Times New Roman" w:hAnsi="Times New Roman"/>
            <w:noProof/>
            <w:sz w:val="24"/>
            <w:szCs w:val="24"/>
          </w:rPr>
          <w:t>4</w:t>
        </w:r>
        <w:r w:rsidR="00C4590C" w:rsidRPr="00C4590C">
          <w:rPr>
            <w:rFonts w:ascii="Times New Roman" w:hAnsi="Times New Roman"/>
            <w:noProof/>
            <w:sz w:val="24"/>
            <w:szCs w:val="24"/>
          </w:rPr>
          <w:fldChar w:fldCharType="end"/>
        </w:r>
      </w:hyperlink>
    </w:p>
    <w:p w14:paraId="4547C07B" w14:textId="7D362A19" w:rsidR="00C4590C" w:rsidRPr="00C4590C" w:rsidRDefault="00000000" w:rsidP="00C4590C">
      <w:pPr>
        <w:pStyle w:val="Verzeichnis1"/>
        <w:tabs>
          <w:tab w:val="right" w:leader="dot" w:pos="9062"/>
        </w:tabs>
        <w:spacing w:line="480" w:lineRule="auto"/>
        <w:rPr>
          <w:rFonts w:ascii="Times New Roman" w:eastAsiaTheme="minorEastAsia" w:hAnsi="Times New Roman"/>
          <w:noProof/>
          <w:kern w:val="2"/>
          <w:sz w:val="24"/>
          <w:szCs w:val="24"/>
          <w:lang w:eastAsia="de-DE"/>
          <w14:ligatures w14:val="standardContextual"/>
        </w:rPr>
      </w:pPr>
      <w:hyperlink w:anchor="_Toc146704908" w:history="1">
        <w:r w:rsidR="00C4590C" w:rsidRPr="00C4590C">
          <w:rPr>
            <w:rStyle w:val="Hyperlink"/>
            <w:rFonts w:ascii="Times New Roman" w:hAnsi="Times New Roman"/>
            <w:noProof/>
            <w:sz w:val="24"/>
            <w:szCs w:val="24"/>
          </w:rPr>
          <w:t>5. Begründung der Erstellung der konkreten Lehr-/Lerneinheit</w:t>
        </w:r>
        <w:r w:rsidR="00C4590C" w:rsidRPr="00C4590C">
          <w:rPr>
            <w:rFonts w:ascii="Times New Roman" w:hAnsi="Times New Roman"/>
            <w:noProof/>
            <w:sz w:val="24"/>
            <w:szCs w:val="24"/>
          </w:rPr>
          <w:tab/>
        </w:r>
        <w:r w:rsidR="00C4590C" w:rsidRPr="00C4590C">
          <w:rPr>
            <w:rFonts w:ascii="Times New Roman" w:hAnsi="Times New Roman"/>
            <w:noProof/>
            <w:sz w:val="24"/>
            <w:szCs w:val="24"/>
          </w:rPr>
          <w:fldChar w:fldCharType="begin"/>
        </w:r>
        <w:r w:rsidR="00C4590C" w:rsidRPr="00C4590C">
          <w:rPr>
            <w:rFonts w:ascii="Times New Roman" w:hAnsi="Times New Roman"/>
            <w:noProof/>
            <w:sz w:val="24"/>
            <w:szCs w:val="24"/>
          </w:rPr>
          <w:instrText xml:space="preserve"> PAGEREF _Toc146704908 \h </w:instrText>
        </w:r>
        <w:r w:rsidR="00C4590C" w:rsidRPr="00C4590C">
          <w:rPr>
            <w:rFonts w:ascii="Times New Roman" w:hAnsi="Times New Roman"/>
            <w:noProof/>
            <w:sz w:val="24"/>
            <w:szCs w:val="24"/>
          </w:rPr>
        </w:r>
        <w:r w:rsidR="00C4590C" w:rsidRPr="00C4590C">
          <w:rPr>
            <w:rFonts w:ascii="Times New Roman" w:hAnsi="Times New Roman"/>
            <w:noProof/>
            <w:sz w:val="24"/>
            <w:szCs w:val="24"/>
          </w:rPr>
          <w:fldChar w:fldCharType="separate"/>
        </w:r>
        <w:r w:rsidR="00671F97">
          <w:rPr>
            <w:rFonts w:ascii="Times New Roman" w:hAnsi="Times New Roman"/>
            <w:noProof/>
            <w:sz w:val="24"/>
            <w:szCs w:val="24"/>
          </w:rPr>
          <w:t>9</w:t>
        </w:r>
        <w:r w:rsidR="00C4590C" w:rsidRPr="00C4590C">
          <w:rPr>
            <w:rFonts w:ascii="Times New Roman" w:hAnsi="Times New Roman"/>
            <w:noProof/>
            <w:sz w:val="24"/>
            <w:szCs w:val="24"/>
          </w:rPr>
          <w:fldChar w:fldCharType="end"/>
        </w:r>
      </w:hyperlink>
    </w:p>
    <w:p w14:paraId="6CB017CE" w14:textId="0ECE022B" w:rsidR="00C4590C" w:rsidRPr="00C4590C" w:rsidRDefault="00000000" w:rsidP="00C4590C">
      <w:pPr>
        <w:pStyle w:val="Verzeichnis1"/>
        <w:tabs>
          <w:tab w:val="right" w:leader="dot" w:pos="9062"/>
        </w:tabs>
        <w:spacing w:line="480" w:lineRule="auto"/>
        <w:rPr>
          <w:rFonts w:ascii="Times New Roman" w:eastAsiaTheme="minorEastAsia" w:hAnsi="Times New Roman"/>
          <w:noProof/>
          <w:kern w:val="2"/>
          <w:sz w:val="24"/>
          <w:szCs w:val="24"/>
          <w:lang w:eastAsia="de-DE"/>
          <w14:ligatures w14:val="standardContextual"/>
        </w:rPr>
      </w:pPr>
      <w:hyperlink w:anchor="_Toc146704909" w:history="1">
        <w:r w:rsidR="00C4590C" w:rsidRPr="00C4590C">
          <w:rPr>
            <w:rStyle w:val="Hyperlink"/>
            <w:rFonts w:ascii="Times New Roman" w:hAnsi="Times New Roman"/>
            <w:noProof/>
            <w:sz w:val="24"/>
            <w:szCs w:val="24"/>
          </w:rPr>
          <w:t>6. Literaturverzeichnis/Empfohlene Literatur für Dozierende</w:t>
        </w:r>
        <w:r w:rsidR="00C4590C" w:rsidRPr="00C4590C">
          <w:rPr>
            <w:rFonts w:ascii="Times New Roman" w:hAnsi="Times New Roman"/>
            <w:noProof/>
            <w:sz w:val="24"/>
            <w:szCs w:val="24"/>
          </w:rPr>
          <w:tab/>
        </w:r>
        <w:r w:rsidR="00C4590C" w:rsidRPr="00C4590C">
          <w:rPr>
            <w:rFonts w:ascii="Times New Roman" w:hAnsi="Times New Roman"/>
            <w:noProof/>
            <w:sz w:val="24"/>
            <w:szCs w:val="24"/>
          </w:rPr>
          <w:fldChar w:fldCharType="begin"/>
        </w:r>
        <w:r w:rsidR="00C4590C" w:rsidRPr="00C4590C">
          <w:rPr>
            <w:rFonts w:ascii="Times New Roman" w:hAnsi="Times New Roman"/>
            <w:noProof/>
            <w:sz w:val="24"/>
            <w:szCs w:val="24"/>
          </w:rPr>
          <w:instrText xml:space="preserve"> PAGEREF _Toc146704909 \h </w:instrText>
        </w:r>
        <w:r w:rsidR="00C4590C" w:rsidRPr="00C4590C">
          <w:rPr>
            <w:rFonts w:ascii="Times New Roman" w:hAnsi="Times New Roman"/>
            <w:noProof/>
            <w:sz w:val="24"/>
            <w:szCs w:val="24"/>
          </w:rPr>
        </w:r>
        <w:r w:rsidR="00C4590C" w:rsidRPr="00C4590C">
          <w:rPr>
            <w:rFonts w:ascii="Times New Roman" w:hAnsi="Times New Roman"/>
            <w:noProof/>
            <w:sz w:val="24"/>
            <w:szCs w:val="24"/>
          </w:rPr>
          <w:fldChar w:fldCharType="separate"/>
        </w:r>
        <w:r w:rsidR="00671F97">
          <w:rPr>
            <w:rFonts w:ascii="Times New Roman" w:hAnsi="Times New Roman"/>
            <w:noProof/>
            <w:sz w:val="24"/>
            <w:szCs w:val="24"/>
          </w:rPr>
          <w:t>11</w:t>
        </w:r>
        <w:r w:rsidR="00C4590C" w:rsidRPr="00C4590C">
          <w:rPr>
            <w:rFonts w:ascii="Times New Roman" w:hAnsi="Times New Roman"/>
            <w:noProof/>
            <w:sz w:val="24"/>
            <w:szCs w:val="24"/>
          </w:rPr>
          <w:fldChar w:fldCharType="end"/>
        </w:r>
      </w:hyperlink>
    </w:p>
    <w:p w14:paraId="0481C10B" w14:textId="7A48E1DA" w:rsidR="003221EE" w:rsidRDefault="00E5190A" w:rsidP="00AE2549">
      <w:pPr>
        <w:pStyle w:val="berschrift1"/>
        <w:spacing w:line="480" w:lineRule="auto"/>
      </w:pPr>
      <w:r>
        <w:fldChar w:fldCharType="end"/>
      </w:r>
      <w:bookmarkStart w:id="4" w:name="_Toc141685445"/>
      <w:bookmarkStart w:id="5" w:name="_Toc144041884"/>
    </w:p>
    <w:p w14:paraId="225DA56C" w14:textId="77777777" w:rsidR="003221EE" w:rsidRDefault="003221EE"/>
    <w:p w14:paraId="11D289F6" w14:textId="77777777" w:rsidR="00AE2549" w:rsidRPr="00AE2549" w:rsidRDefault="00AE2549" w:rsidP="00AE2549"/>
    <w:p w14:paraId="43E58D5B" w14:textId="77777777" w:rsidR="00AE2549" w:rsidRPr="00AE2549" w:rsidRDefault="00AE2549" w:rsidP="00AE2549"/>
    <w:p w14:paraId="5C5D37CE" w14:textId="77777777" w:rsidR="00AE2549" w:rsidRPr="00AE2549" w:rsidRDefault="00AE2549" w:rsidP="00AE2549"/>
    <w:p w14:paraId="58AD93CD" w14:textId="77777777" w:rsidR="00AE2549" w:rsidRPr="00AE2549" w:rsidRDefault="00AE2549" w:rsidP="00AE2549"/>
    <w:p w14:paraId="65FAB1A0" w14:textId="1035F0B5" w:rsidR="00AE2549" w:rsidRPr="00AE2549" w:rsidRDefault="00671F97" w:rsidP="00671F97">
      <w:pPr>
        <w:tabs>
          <w:tab w:val="left" w:pos="6010"/>
        </w:tabs>
      </w:pPr>
      <w:r>
        <w:tab/>
      </w:r>
    </w:p>
    <w:p w14:paraId="29DB768D" w14:textId="77777777" w:rsidR="00AE2549" w:rsidRPr="00AE2549" w:rsidRDefault="00AE2549" w:rsidP="00AE2549"/>
    <w:p w14:paraId="6DD51AF7" w14:textId="5FB15786" w:rsidR="00AE2549" w:rsidRPr="00AE2549" w:rsidRDefault="00AE2549" w:rsidP="00AE2549">
      <w:pPr>
        <w:tabs>
          <w:tab w:val="left" w:pos="4130"/>
          <w:tab w:val="left" w:pos="7660"/>
        </w:tabs>
      </w:pPr>
      <w:r>
        <w:tab/>
      </w:r>
      <w:r>
        <w:tab/>
      </w:r>
    </w:p>
    <w:p w14:paraId="7810D8B5" w14:textId="506A8FDC" w:rsidR="003221EE" w:rsidRPr="00C61956" w:rsidRDefault="00E5190A" w:rsidP="00C61956">
      <w:pPr>
        <w:pStyle w:val="berschrift1"/>
        <w:pageBreakBefore/>
        <w:spacing w:line="360" w:lineRule="auto"/>
        <w:rPr>
          <w:b/>
          <w:bCs/>
        </w:rPr>
      </w:pPr>
      <w:bookmarkStart w:id="6" w:name="_Toc146704895"/>
      <w:r w:rsidRPr="00C61956">
        <w:rPr>
          <w:b/>
          <w:bCs/>
        </w:rPr>
        <w:lastRenderedPageBreak/>
        <w:t>1. Kurzbeschreibung der Lehr-/Lerneinheit</w:t>
      </w:r>
      <w:bookmarkEnd w:id="4"/>
      <w:bookmarkEnd w:id="5"/>
      <w:bookmarkEnd w:id="6"/>
      <w:r w:rsidRPr="00C61956">
        <w:rPr>
          <w:b/>
          <w:bCs/>
        </w:rPr>
        <w:t xml:space="preserve"> </w:t>
      </w:r>
    </w:p>
    <w:p w14:paraId="395695B6" w14:textId="77777777" w:rsidR="003221EE" w:rsidRDefault="00E5190A">
      <w:pPr>
        <w:spacing w:line="360" w:lineRule="auto"/>
        <w:jc w:val="both"/>
      </w:pPr>
      <w:r>
        <w:rPr>
          <w:rFonts w:ascii="Times New Roman" w:hAnsi="Times New Roman"/>
          <w:sz w:val="24"/>
          <w:szCs w:val="24"/>
        </w:rPr>
        <w:t xml:space="preserve">Die Lehr-/Lerneinheit lädt zu einer Auseinandersetzung mit der Differenzkategorie </w:t>
      </w:r>
      <w:proofErr w:type="spellStart"/>
      <w:r>
        <w:rPr>
          <w:rFonts w:ascii="Times New Roman" w:hAnsi="Times New Roman"/>
          <w:i/>
          <w:sz w:val="24"/>
          <w:szCs w:val="24"/>
        </w:rPr>
        <w:t>race</w:t>
      </w:r>
      <w:proofErr w:type="spellEnd"/>
      <w:r>
        <w:rPr>
          <w:rFonts w:ascii="Times New Roman" w:hAnsi="Times New Roman"/>
          <w:sz w:val="24"/>
          <w:szCs w:val="24"/>
        </w:rPr>
        <w:t xml:space="preserve"> ein. Das Animationsvideo kann dabei einerseits als exemplarischer Einstieg bei der Auseinandersetzung mit </w:t>
      </w:r>
      <w:proofErr w:type="spellStart"/>
      <w:r>
        <w:rPr>
          <w:rFonts w:ascii="Times New Roman" w:hAnsi="Times New Roman"/>
          <w:i/>
          <w:sz w:val="24"/>
          <w:szCs w:val="24"/>
        </w:rPr>
        <w:t>race</w:t>
      </w:r>
      <w:proofErr w:type="spellEnd"/>
      <w:r>
        <w:rPr>
          <w:rFonts w:ascii="Times New Roman" w:hAnsi="Times New Roman"/>
          <w:sz w:val="24"/>
          <w:szCs w:val="24"/>
        </w:rPr>
        <w:t xml:space="preserve">, andererseits gemeinsam mit den Aufgabenstellungen zum Video bei entsprechendem Vorwissen als vertiefende Reflexionsgrundlage eingesetzt werden. </w:t>
      </w:r>
    </w:p>
    <w:p w14:paraId="058F3464" w14:textId="697D3234" w:rsidR="003221EE" w:rsidRPr="00AE2549" w:rsidRDefault="00E5190A">
      <w:pPr>
        <w:spacing w:line="360" w:lineRule="auto"/>
        <w:jc w:val="both"/>
      </w:pPr>
      <w:r>
        <w:rPr>
          <w:rFonts w:ascii="Times New Roman" w:hAnsi="Times New Roman"/>
          <w:sz w:val="24"/>
          <w:szCs w:val="24"/>
        </w:rPr>
        <w:t xml:space="preserve">Das vorliegende Medienpaket gibt Gelegenheit dazu, die (Re-)Produktion des Differenzverhältnisses </w:t>
      </w:r>
      <w:proofErr w:type="spellStart"/>
      <w:r>
        <w:rPr>
          <w:rFonts w:ascii="Times New Roman" w:hAnsi="Times New Roman"/>
          <w:i/>
          <w:sz w:val="24"/>
          <w:szCs w:val="24"/>
        </w:rPr>
        <w:t>race</w:t>
      </w:r>
      <w:proofErr w:type="spellEnd"/>
      <w:r>
        <w:rPr>
          <w:rFonts w:ascii="Times New Roman" w:hAnsi="Times New Roman"/>
          <w:sz w:val="24"/>
          <w:szCs w:val="24"/>
        </w:rPr>
        <w:t xml:space="preserve"> im Schulunterricht aus einer machtkritischen Perspektive zu untersuchen. Im Fokus steht dabei das institutionell </w:t>
      </w:r>
      <w:proofErr w:type="gramStart"/>
      <w:r>
        <w:rPr>
          <w:rFonts w:ascii="Times New Roman" w:hAnsi="Times New Roman"/>
          <w:sz w:val="24"/>
          <w:szCs w:val="24"/>
        </w:rPr>
        <w:t>verankerte ,Deutschgebot</w:t>
      </w:r>
      <w:proofErr w:type="gramEnd"/>
      <w:r>
        <w:rPr>
          <w:rFonts w:ascii="Times New Roman" w:hAnsi="Times New Roman"/>
          <w:sz w:val="24"/>
          <w:szCs w:val="24"/>
        </w:rPr>
        <w:t xml:space="preserve">‘ und die damit häufig beobachtbare defizitorientierte Perspektive auf mehrsprachige </w:t>
      </w:r>
      <w:proofErr w:type="spellStart"/>
      <w:r>
        <w:rPr>
          <w:rFonts w:ascii="Times New Roman" w:hAnsi="Times New Roman"/>
          <w:sz w:val="24"/>
          <w:szCs w:val="24"/>
        </w:rPr>
        <w:t>Schüler:innen</w:t>
      </w:r>
      <w:proofErr w:type="spellEnd"/>
      <w:r>
        <w:rPr>
          <w:rFonts w:ascii="Times New Roman" w:hAnsi="Times New Roman"/>
          <w:sz w:val="24"/>
          <w:szCs w:val="24"/>
        </w:rPr>
        <w:t>. Die Aufgaben zum Video erlauben es zudem, die eigene Sprachbiographie zu reflektieren und diese hinsichtlich der monolingualen Norm (im Unterricht) einzuordnen. Zur Vorbereitung auf das Thema sowie zur Nachbereitung wird die Lektüre einschlägiger Literatur (s.u.) empfohlen.</w:t>
      </w:r>
    </w:p>
    <w:p w14:paraId="59BABC73" w14:textId="0845B68E" w:rsidR="00E74C0B" w:rsidRPr="00C61956" w:rsidRDefault="00E5190A" w:rsidP="00C61956">
      <w:pPr>
        <w:pStyle w:val="berschrift1"/>
        <w:spacing w:line="360" w:lineRule="auto"/>
        <w:rPr>
          <w:b/>
          <w:bCs/>
        </w:rPr>
      </w:pPr>
      <w:bookmarkStart w:id="7" w:name="_Toc141685446"/>
      <w:bookmarkStart w:id="8" w:name="_Toc144041885"/>
      <w:bookmarkStart w:id="9" w:name="_Toc146704896"/>
      <w:r w:rsidRPr="00C61956">
        <w:rPr>
          <w:b/>
          <w:bCs/>
        </w:rPr>
        <w:t>2. Lernziele der Lehr-/Lerneinheit</w:t>
      </w:r>
      <w:bookmarkEnd w:id="7"/>
      <w:bookmarkEnd w:id="8"/>
      <w:bookmarkEnd w:id="9"/>
      <w:r w:rsidRPr="00C61956">
        <w:rPr>
          <w:b/>
          <w:bCs/>
        </w:rPr>
        <w:t xml:space="preserve"> </w:t>
      </w:r>
    </w:p>
    <w:p w14:paraId="12498F00" w14:textId="01B6A0C5" w:rsidR="003221EE" w:rsidRDefault="00E5190A">
      <w:pPr>
        <w:spacing w:line="360" w:lineRule="auto"/>
        <w:jc w:val="both"/>
      </w:pPr>
      <w:r>
        <w:rPr>
          <w:rFonts w:ascii="Times New Roman" w:hAnsi="Times New Roman"/>
          <w:sz w:val="24"/>
          <w:szCs w:val="24"/>
        </w:rPr>
        <w:t xml:space="preserve">Die Bildungsziele der Arbeit mit dem Animationsvideo können beispielsweise im Rahmen von </w:t>
      </w:r>
      <w:r w:rsidR="005A39E4">
        <w:rPr>
          <w:rFonts w:ascii="Times New Roman" w:hAnsi="Times New Roman"/>
          <w:sz w:val="24"/>
          <w:szCs w:val="24"/>
        </w:rPr>
        <w:t xml:space="preserve">universitären Seminarsitzungen oder im </w:t>
      </w:r>
      <w:proofErr w:type="spellStart"/>
      <w:r w:rsidR="005A39E4">
        <w:rPr>
          <w:rFonts w:ascii="Times New Roman" w:hAnsi="Times New Roman"/>
          <w:sz w:val="24"/>
          <w:szCs w:val="24"/>
        </w:rPr>
        <w:t>Blended</w:t>
      </w:r>
      <w:proofErr w:type="spellEnd"/>
      <w:r w:rsidR="005A39E4">
        <w:rPr>
          <w:rFonts w:ascii="Times New Roman" w:hAnsi="Times New Roman"/>
          <w:sz w:val="24"/>
          <w:szCs w:val="24"/>
        </w:rPr>
        <w:t>-Learning-Format eingesetzt werden</w:t>
      </w:r>
      <w:r>
        <w:rPr>
          <w:rFonts w:ascii="Times New Roman" w:hAnsi="Times New Roman"/>
          <w:sz w:val="24"/>
          <w:szCs w:val="24"/>
        </w:rPr>
        <w:t>. Im Folgenden werden zunächst die Bildungsziele und anschließend die Aufgabenstellungen zum Video mit einigen Anmerkungen zu jeder Aufgabe dargestellt:</w:t>
      </w:r>
    </w:p>
    <w:p w14:paraId="2AFFAD85" w14:textId="77777777" w:rsidR="003221EE" w:rsidRDefault="00E5190A">
      <w:pPr>
        <w:spacing w:line="360" w:lineRule="auto"/>
        <w:jc w:val="both"/>
        <w:rPr>
          <w:rFonts w:ascii="Times New Roman" w:hAnsi="Times New Roman"/>
          <w:b/>
          <w:bCs/>
          <w:sz w:val="24"/>
          <w:szCs w:val="24"/>
        </w:rPr>
      </w:pPr>
      <w:r>
        <w:rPr>
          <w:rFonts w:ascii="Times New Roman" w:hAnsi="Times New Roman"/>
          <w:b/>
          <w:bCs/>
          <w:sz w:val="24"/>
          <w:szCs w:val="24"/>
        </w:rPr>
        <w:t>Analyseziele (materiales Wissen)</w:t>
      </w:r>
    </w:p>
    <w:p w14:paraId="2DB09BD6" w14:textId="77777777" w:rsidR="003221EE" w:rsidRDefault="00E5190A">
      <w:pPr>
        <w:pStyle w:val="Listenabsatz"/>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Die Studierenden ordnen das Sprachverbot im Unterricht als machtvolle institutionelle Praxis ein und interpretieren dabei die Interaktion zwischen der Lehrkraft und den </w:t>
      </w:r>
      <w:proofErr w:type="spellStart"/>
      <w:proofErr w:type="gramStart"/>
      <w:r>
        <w:rPr>
          <w:rFonts w:ascii="Times New Roman" w:hAnsi="Times New Roman"/>
          <w:sz w:val="24"/>
          <w:szCs w:val="24"/>
        </w:rPr>
        <w:t>Schüler:innen</w:t>
      </w:r>
      <w:proofErr w:type="spellEnd"/>
      <w:proofErr w:type="gramEnd"/>
      <w:r>
        <w:rPr>
          <w:rFonts w:ascii="Times New Roman" w:hAnsi="Times New Roman"/>
          <w:sz w:val="24"/>
          <w:szCs w:val="24"/>
        </w:rPr>
        <w:t xml:space="preserve"> Sam und Mika im Kontext migrationsgesellschaftlicher Verhältnisse.</w:t>
      </w:r>
    </w:p>
    <w:p w14:paraId="0BCE3F0C" w14:textId="6E652C30" w:rsidR="003221EE" w:rsidRPr="00C61956" w:rsidRDefault="00E5190A" w:rsidP="00C61956">
      <w:pPr>
        <w:pStyle w:val="Listenabsatz"/>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Die Studierenden untersuchen mögliche Gründe für die unterschiedlichen Positionen zum Deutschgebot aus der Sicht von Mika und Sam einerseits und </w:t>
      </w:r>
      <w:proofErr w:type="spellStart"/>
      <w:r>
        <w:rPr>
          <w:rFonts w:ascii="Times New Roman" w:hAnsi="Times New Roman"/>
          <w:sz w:val="24"/>
          <w:szCs w:val="24"/>
        </w:rPr>
        <w:t>Jori</w:t>
      </w:r>
      <w:proofErr w:type="spellEnd"/>
      <w:r>
        <w:rPr>
          <w:rFonts w:ascii="Times New Roman" w:hAnsi="Times New Roman"/>
          <w:sz w:val="24"/>
          <w:szCs w:val="24"/>
        </w:rPr>
        <w:t xml:space="preserve"> andererseits.</w:t>
      </w:r>
    </w:p>
    <w:p w14:paraId="02556324" w14:textId="77777777" w:rsidR="003221EE" w:rsidRDefault="00E5190A">
      <w:pPr>
        <w:spacing w:line="360" w:lineRule="auto"/>
        <w:jc w:val="both"/>
        <w:rPr>
          <w:rFonts w:ascii="Times New Roman" w:hAnsi="Times New Roman"/>
          <w:b/>
          <w:bCs/>
          <w:sz w:val="24"/>
          <w:szCs w:val="24"/>
        </w:rPr>
      </w:pPr>
      <w:r>
        <w:rPr>
          <w:rFonts w:ascii="Times New Roman" w:hAnsi="Times New Roman"/>
          <w:b/>
          <w:bCs/>
          <w:sz w:val="24"/>
          <w:szCs w:val="24"/>
        </w:rPr>
        <w:t>Reflexionsziele (reflexives Wissen)</w:t>
      </w:r>
    </w:p>
    <w:p w14:paraId="20C8FCE6" w14:textId="77777777" w:rsidR="003221EE" w:rsidRDefault="00E5190A">
      <w:pPr>
        <w:pStyle w:val="Listenabsatz"/>
        <w:numPr>
          <w:ilvl w:val="0"/>
          <w:numId w:val="2"/>
        </w:numPr>
        <w:spacing w:line="360" w:lineRule="auto"/>
        <w:jc w:val="both"/>
        <w:rPr>
          <w:rFonts w:ascii="Times New Roman" w:hAnsi="Times New Roman"/>
          <w:sz w:val="24"/>
          <w:szCs w:val="24"/>
        </w:rPr>
      </w:pPr>
      <w:r>
        <w:rPr>
          <w:rFonts w:ascii="Times New Roman" w:hAnsi="Times New Roman"/>
          <w:sz w:val="24"/>
          <w:szCs w:val="24"/>
        </w:rPr>
        <w:t>Die Studierenden diskutieren, inwiefern die Unterrichtssituation ein Dilemma darstellt.</w:t>
      </w:r>
    </w:p>
    <w:p w14:paraId="26DF1293" w14:textId="59A4D967" w:rsidR="007F6141" w:rsidRDefault="00E5190A">
      <w:pPr>
        <w:pStyle w:val="Listenabsatz"/>
        <w:numPr>
          <w:ilvl w:val="0"/>
          <w:numId w:val="3"/>
        </w:numPr>
        <w:spacing w:line="360" w:lineRule="auto"/>
        <w:jc w:val="both"/>
        <w:rPr>
          <w:rFonts w:ascii="Times New Roman" w:hAnsi="Times New Roman"/>
          <w:sz w:val="24"/>
          <w:szCs w:val="24"/>
        </w:rPr>
      </w:pPr>
      <w:r>
        <w:rPr>
          <w:rFonts w:ascii="Times New Roman" w:hAnsi="Times New Roman"/>
          <w:sz w:val="24"/>
          <w:szCs w:val="24"/>
        </w:rPr>
        <w:t>Die Studierenden setzen sich mit dem Prestige von Sprachen in migrationsgesellschaftlichen Verhältnissen auseinander und reflektieren in diesem Zusammenhang ihre eigene Positionierung in sprachbezogenen</w:t>
      </w:r>
      <w:r w:rsidR="00AE2549">
        <w:rPr>
          <w:rFonts w:ascii="Times New Roman" w:hAnsi="Times New Roman"/>
          <w:sz w:val="24"/>
          <w:szCs w:val="24"/>
        </w:rPr>
        <w:t xml:space="preserve"> </w:t>
      </w:r>
      <w:r>
        <w:rPr>
          <w:rFonts w:ascii="Times New Roman" w:hAnsi="Times New Roman"/>
          <w:sz w:val="24"/>
          <w:szCs w:val="24"/>
        </w:rPr>
        <w:t xml:space="preserve">Subjektivierungsprozessen. </w:t>
      </w:r>
    </w:p>
    <w:p w14:paraId="22A2B199" w14:textId="7217EA1D" w:rsidR="003221EE" w:rsidRDefault="00E5190A" w:rsidP="00C61956">
      <w:pPr>
        <w:pStyle w:val="Listenabsatz"/>
        <w:numPr>
          <w:ilvl w:val="0"/>
          <w:numId w:val="3"/>
        </w:numPr>
        <w:spacing w:line="360" w:lineRule="auto"/>
        <w:jc w:val="both"/>
        <w:rPr>
          <w:rFonts w:ascii="Times New Roman" w:hAnsi="Times New Roman"/>
          <w:sz w:val="24"/>
          <w:szCs w:val="24"/>
        </w:rPr>
      </w:pPr>
      <w:r>
        <w:rPr>
          <w:rFonts w:ascii="Times New Roman" w:hAnsi="Times New Roman"/>
          <w:sz w:val="24"/>
          <w:szCs w:val="24"/>
        </w:rPr>
        <w:t>Die Studierenden wägen verschiedene Handlungsoptionen der Lehrkraft ab.</w:t>
      </w:r>
    </w:p>
    <w:p w14:paraId="5683EF2E" w14:textId="77777777" w:rsidR="00387B0A" w:rsidRPr="00C61956" w:rsidRDefault="00E5190A" w:rsidP="00C61956">
      <w:pPr>
        <w:pStyle w:val="berschrift1"/>
        <w:spacing w:line="360" w:lineRule="auto"/>
        <w:rPr>
          <w:b/>
          <w:bCs/>
        </w:rPr>
      </w:pPr>
      <w:bookmarkStart w:id="10" w:name="_Toc141685447"/>
      <w:bookmarkStart w:id="11" w:name="_Toc144041886"/>
      <w:bookmarkStart w:id="12" w:name="_Toc146704897"/>
      <w:r w:rsidRPr="00C61956">
        <w:rPr>
          <w:b/>
          <w:bCs/>
        </w:rPr>
        <w:lastRenderedPageBreak/>
        <w:t>3. Hinweise zur Animation</w:t>
      </w:r>
      <w:bookmarkEnd w:id="10"/>
      <w:bookmarkEnd w:id="11"/>
      <w:r w:rsidRPr="00C61956">
        <w:rPr>
          <w:b/>
          <w:bCs/>
        </w:rPr>
        <w:t>sgestaltung</w:t>
      </w:r>
      <w:bookmarkEnd w:id="12"/>
    </w:p>
    <w:p w14:paraId="087CBE04" w14:textId="2A815679" w:rsidR="003221EE" w:rsidRDefault="00E5190A">
      <w:pPr>
        <w:spacing w:line="360" w:lineRule="auto"/>
        <w:jc w:val="both"/>
      </w:pPr>
      <w:r>
        <w:rPr>
          <w:rFonts w:ascii="Times New Roman" w:hAnsi="Times New Roman"/>
          <w:sz w:val="24"/>
          <w:szCs w:val="24"/>
        </w:rPr>
        <w:t>Die Darstellung</w:t>
      </w:r>
      <w:r>
        <w:rPr>
          <w:rFonts w:ascii="Times New Roman" w:hAnsi="Times New Roman"/>
          <w:spacing w:val="-9"/>
          <w:sz w:val="24"/>
          <w:szCs w:val="24"/>
        </w:rPr>
        <w:t xml:space="preserve"> </w:t>
      </w:r>
      <w:r>
        <w:rPr>
          <w:rFonts w:ascii="Times New Roman" w:hAnsi="Times New Roman"/>
          <w:sz w:val="24"/>
          <w:szCs w:val="24"/>
        </w:rPr>
        <w:t>der</w:t>
      </w:r>
      <w:r>
        <w:rPr>
          <w:rFonts w:ascii="Times New Roman" w:hAnsi="Times New Roman"/>
          <w:spacing w:val="-8"/>
          <w:sz w:val="24"/>
          <w:szCs w:val="24"/>
        </w:rPr>
        <w:t xml:space="preserve"> </w:t>
      </w:r>
      <w:proofErr w:type="spellStart"/>
      <w:proofErr w:type="gramStart"/>
      <w:r>
        <w:rPr>
          <w:rFonts w:ascii="Times New Roman" w:hAnsi="Times New Roman"/>
          <w:sz w:val="24"/>
          <w:szCs w:val="24"/>
        </w:rPr>
        <w:t>Schüler:innen</w:t>
      </w:r>
      <w:proofErr w:type="spellEnd"/>
      <w:proofErr w:type="gramEnd"/>
      <w:r>
        <w:rPr>
          <w:rFonts w:ascii="Times New Roman" w:hAnsi="Times New Roman"/>
          <w:spacing w:val="-7"/>
          <w:sz w:val="24"/>
          <w:szCs w:val="24"/>
        </w:rPr>
        <w:t xml:space="preserve"> </w:t>
      </w:r>
      <w:r>
        <w:rPr>
          <w:rFonts w:ascii="Times New Roman" w:hAnsi="Times New Roman"/>
          <w:sz w:val="24"/>
          <w:szCs w:val="24"/>
        </w:rPr>
        <w:t xml:space="preserve">erfolgt </w:t>
      </w:r>
      <w:r>
        <w:rPr>
          <w:rFonts w:ascii="Times New Roman" w:hAnsi="Times New Roman"/>
          <w:spacing w:val="-5"/>
          <w:sz w:val="24"/>
          <w:szCs w:val="24"/>
        </w:rPr>
        <w:t xml:space="preserve">mithilfe von </w:t>
      </w:r>
      <w:r>
        <w:rPr>
          <w:rFonts w:ascii="Times New Roman" w:hAnsi="Times New Roman"/>
          <w:sz w:val="24"/>
          <w:szCs w:val="24"/>
        </w:rPr>
        <w:t>abstrakten</w:t>
      </w:r>
      <w:r>
        <w:rPr>
          <w:rFonts w:ascii="Times New Roman" w:hAnsi="Times New Roman"/>
          <w:spacing w:val="-7"/>
          <w:sz w:val="24"/>
          <w:szCs w:val="24"/>
        </w:rPr>
        <w:t xml:space="preserve"> </w:t>
      </w:r>
      <w:r>
        <w:rPr>
          <w:rFonts w:ascii="Times New Roman" w:hAnsi="Times New Roman"/>
          <w:sz w:val="24"/>
          <w:szCs w:val="24"/>
        </w:rPr>
        <w:t xml:space="preserve">Formen und einheitlichen Farben. Diese zunächst irritierende Visualisierung von </w:t>
      </w:r>
      <w:proofErr w:type="spellStart"/>
      <w:proofErr w:type="gramStart"/>
      <w:r>
        <w:rPr>
          <w:rFonts w:ascii="Times New Roman" w:hAnsi="Times New Roman"/>
          <w:sz w:val="24"/>
          <w:szCs w:val="24"/>
        </w:rPr>
        <w:t>Schüler:innen</w:t>
      </w:r>
      <w:proofErr w:type="spellEnd"/>
      <w:proofErr w:type="gramEnd"/>
      <w:r>
        <w:rPr>
          <w:rFonts w:ascii="Times New Roman" w:hAnsi="Times New Roman"/>
          <w:sz w:val="24"/>
          <w:szCs w:val="24"/>
        </w:rPr>
        <w:t xml:space="preserve"> schafft die Möglichkeit, über erwartete/mentale Bilder von </w:t>
      </w:r>
      <w:proofErr w:type="spellStart"/>
      <w:r w:rsidR="007F6141">
        <w:rPr>
          <w:rFonts w:ascii="Times New Roman" w:hAnsi="Times New Roman"/>
          <w:sz w:val="24"/>
          <w:szCs w:val="24"/>
        </w:rPr>
        <w:t>migrantisierten</w:t>
      </w:r>
      <w:proofErr w:type="spellEnd"/>
      <w:r w:rsidR="007F6141">
        <w:rPr>
          <w:rFonts w:ascii="Times New Roman" w:hAnsi="Times New Roman"/>
          <w:sz w:val="24"/>
          <w:szCs w:val="24"/>
        </w:rPr>
        <w:t xml:space="preserve"> </w:t>
      </w:r>
      <w:r>
        <w:rPr>
          <w:rFonts w:ascii="Times New Roman" w:hAnsi="Times New Roman"/>
          <w:sz w:val="24"/>
          <w:szCs w:val="24"/>
        </w:rPr>
        <w:t>Menschen und damit über die Reproduktion von Differenz durch den Gebrauch von Bildern nachzudenken. Die Darstellung im Video hat zudem den Vorteil, dass die Figuren austauschbar erscheinen, die gezeigte Situation sich mithin potenziell in jedem Klassenraum wiederholen kann.</w:t>
      </w:r>
    </w:p>
    <w:p w14:paraId="34924CF0" w14:textId="77777777" w:rsidR="003221EE" w:rsidRPr="00387B0A" w:rsidRDefault="00E5190A">
      <w:pPr>
        <w:pStyle w:val="Textkrper"/>
        <w:spacing w:before="159" w:line="360" w:lineRule="auto"/>
        <w:ind w:left="0" w:right="159"/>
        <w:rPr>
          <w:lang w:val="de-DE"/>
        </w:rPr>
      </w:pPr>
      <w:r>
        <w:rPr>
          <w:lang w:val="de-DE"/>
        </w:rPr>
        <w:t xml:space="preserve">Die Interaktion zwischen den Figuren beschränkt sich angesichts der gewählten Darstellungsweise auf einige mimische und gestische </w:t>
      </w:r>
      <w:proofErr w:type="gramStart"/>
      <w:r>
        <w:rPr>
          <w:lang w:val="de-DE"/>
        </w:rPr>
        <w:t>Elemente</w:t>
      </w:r>
      <w:r>
        <w:rPr>
          <w:spacing w:val="-57"/>
          <w:lang w:val="de-DE"/>
        </w:rPr>
        <w:t>.</w:t>
      </w:r>
      <w:r>
        <w:rPr>
          <w:lang w:val="de-DE"/>
        </w:rPr>
        <w:t>.</w:t>
      </w:r>
      <w:proofErr w:type="gramEnd"/>
      <w:r>
        <w:rPr>
          <w:lang w:val="de-DE"/>
        </w:rPr>
        <w:t xml:space="preserve"> Die verbale Kommunikation wird mithilfe von Sprechblasen angezeigt, wobei die Sprechblasen an die farbliche Erscheinung der Figuren angepasst sind.</w:t>
      </w:r>
    </w:p>
    <w:p w14:paraId="6B9E507A" w14:textId="77777777" w:rsidR="003221EE" w:rsidRDefault="00E5190A">
      <w:pPr>
        <w:pStyle w:val="Textkrper"/>
        <w:spacing w:before="159" w:line="360" w:lineRule="auto"/>
        <w:ind w:left="0" w:right="159"/>
        <w:rPr>
          <w:lang w:val="de-DE"/>
        </w:rPr>
      </w:pPr>
      <w:r>
        <w:rPr>
          <w:lang w:val="de-DE"/>
        </w:rPr>
        <w:t xml:space="preserve">Die Darstellung des Klassenraums ist schlicht gehalten, um den Fokus auf die Interaktion zwischen Lehrkraft und </w:t>
      </w:r>
      <w:proofErr w:type="spellStart"/>
      <w:proofErr w:type="gramStart"/>
      <w:r>
        <w:rPr>
          <w:lang w:val="de-DE"/>
        </w:rPr>
        <w:t>Schüler:innen</w:t>
      </w:r>
      <w:proofErr w:type="spellEnd"/>
      <w:proofErr w:type="gramEnd"/>
      <w:r>
        <w:rPr>
          <w:lang w:val="de-DE"/>
        </w:rPr>
        <w:t xml:space="preserve"> zu setzen. Nur einige Requisiten wie eine Schullektüre, Klassenzimmermöbel, Schreibbedarf und benötigte Technik werden abgebildet. </w:t>
      </w:r>
    </w:p>
    <w:p w14:paraId="3382487D" w14:textId="77777777" w:rsidR="003221EE" w:rsidRDefault="003221EE">
      <w:pPr>
        <w:rPr>
          <w:sz w:val="24"/>
          <w:szCs w:val="24"/>
        </w:rPr>
      </w:pPr>
    </w:p>
    <w:p w14:paraId="7DA7575A" w14:textId="2B9CA84F" w:rsidR="003221EE" w:rsidRPr="00C61956" w:rsidRDefault="00E5190A" w:rsidP="00C61956">
      <w:pPr>
        <w:pStyle w:val="berschrift1"/>
        <w:spacing w:line="360" w:lineRule="auto"/>
        <w:rPr>
          <w:b/>
          <w:bCs/>
        </w:rPr>
      </w:pPr>
      <w:bookmarkStart w:id="13" w:name="_Toc141685448"/>
      <w:bookmarkStart w:id="14" w:name="_Toc144041887"/>
      <w:bookmarkStart w:id="15" w:name="_Toc146704898"/>
      <w:r w:rsidRPr="00C61956">
        <w:rPr>
          <w:b/>
          <w:bCs/>
        </w:rPr>
        <w:t>4. Aufgabenstellungen und Hinweise zur Nutzung der</w:t>
      </w:r>
      <w:r w:rsidR="00F64E46" w:rsidRPr="00C61956">
        <w:rPr>
          <w:b/>
          <w:bCs/>
        </w:rPr>
        <w:t xml:space="preserve"> </w:t>
      </w:r>
      <w:r w:rsidRPr="00C61956">
        <w:rPr>
          <w:b/>
          <w:bCs/>
        </w:rPr>
        <w:t>Lehr-/Lerneinheit durch Dritte</w:t>
      </w:r>
      <w:bookmarkEnd w:id="13"/>
      <w:bookmarkEnd w:id="14"/>
      <w:bookmarkEnd w:id="15"/>
    </w:p>
    <w:p w14:paraId="17CF04B8" w14:textId="77777777" w:rsidR="003221EE" w:rsidRPr="00C61956" w:rsidRDefault="00E5190A">
      <w:pPr>
        <w:pStyle w:val="berschrift2"/>
        <w:rPr>
          <w:rFonts w:ascii="Times New Roman" w:hAnsi="Times New Roman"/>
          <w:b/>
          <w:bCs/>
          <w:sz w:val="28"/>
          <w:szCs w:val="28"/>
        </w:rPr>
      </w:pPr>
      <w:bookmarkStart w:id="16" w:name="_Toc141685449"/>
      <w:bookmarkStart w:id="17" w:name="_Toc144041888"/>
      <w:bookmarkStart w:id="18" w:name="_Toc146704899"/>
      <w:r w:rsidRPr="00C61956">
        <w:rPr>
          <w:rFonts w:ascii="Times New Roman" w:hAnsi="Times New Roman"/>
          <w:b/>
          <w:bCs/>
          <w:sz w:val="28"/>
          <w:szCs w:val="28"/>
        </w:rPr>
        <w:t>4.1 Aufgabenstellungen</w:t>
      </w:r>
      <w:bookmarkEnd w:id="16"/>
      <w:bookmarkEnd w:id="17"/>
      <w:bookmarkEnd w:id="18"/>
      <w:r w:rsidRPr="00C61956">
        <w:rPr>
          <w:rFonts w:ascii="Times New Roman" w:hAnsi="Times New Roman"/>
          <w:b/>
          <w:bCs/>
          <w:sz w:val="28"/>
          <w:szCs w:val="28"/>
        </w:rPr>
        <w:t xml:space="preserve"> </w:t>
      </w:r>
    </w:p>
    <w:p w14:paraId="7BF4C568" w14:textId="77777777" w:rsidR="003221EE" w:rsidRDefault="003221EE">
      <w:pPr>
        <w:rPr>
          <w:rFonts w:ascii="Times New Roman" w:hAnsi="Times New Roman"/>
          <w:sz w:val="24"/>
          <w:szCs w:val="24"/>
        </w:rPr>
      </w:pPr>
    </w:p>
    <w:p w14:paraId="78461A51" w14:textId="77777777" w:rsidR="003221EE" w:rsidRDefault="00E5190A">
      <w:bookmarkStart w:id="19" w:name="_Toc141685450"/>
      <w:bookmarkStart w:id="20" w:name="_Toc144041889"/>
      <w:r>
        <w:rPr>
          <w:rFonts w:ascii="Times New Roman" w:hAnsi="Times New Roman"/>
          <w:b/>
          <w:bCs/>
          <w:sz w:val="24"/>
          <w:szCs w:val="24"/>
        </w:rPr>
        <w:t>Aufgabe 1)</w:t>
      </w:r>
      <w:bookmarkEnd w:id="19"/>
      <w:bookmarkEnd w:id="20"/>
    </w:p>
    <w:p w14:paraId="346C993A" w14:textId="77777777" w:rsidR="003221EE" w:rsidRDefault="00E5190A">
      <w:pPr>
        <w:spacing w:line="360" w:lineRule="auto"/>
        <w:rPr>
          <w:rFonts w:ascii="Times New Roman" w:hAnsi="Times New Roman"/>
          <w:sz w:val="24"/>
          <w:szCs w:val="24"/>
        </w:rPr>
      </w:pPr>
      <w:r>
        <w:rPr>
          <w:rFonts w:ascii="Times New Roman" w:hAnsi="Times New Roman"/>
          <w:sz w:val="24"/>
          <w:szCs w:val="24"/>
        </w:rPr>
        <w:t>a) Stellen Sie mögliche Gründe für die Anweisung der Lehrkraft gegenüber Sam dar, im Unterricht nicht Türkisch, sondern Deutsch zu sprechen.</w:t>
      </w:r>
    </w:p>
    <w:p w14:paraId="453F0D07" w14:textId="77777777" w:rsidR="003221EE" w:rsidRDefault="00E5190A">
      <w:pPr>
        <w:spacing w:line="360" w:lineRule="auto"/>
        <w:rPr>
          <w:rFonts w:ascii="Times New Roman" w:hAnsi="Times New Roman"/>
          <w:sz w:val="24"/>
          <w:szCs w:val="24"/>
        </w:rPr>
      </w:pPr>
      <w:r>
        <w:rPr>
          <w:rFonts w:ascii="Times New Roman" w:hAnsi="Times New Roman"/>
          <w:sz w:val="24"/>
          <w:szCs w:val="24"/>
        </w:rPr>
        <w:t>b) Begründen Sie, inwiefern die Anweisung der Lehrkraft als Durchsetzung einer „natio-ethno-kulturellen Ordnung“ (Mecheril 2010, 17) verstanden werden kann.</w:t>
      </w:r>
    </w:p>
    <w:p w14:paraId="1EE39FE9" w14:textId="77777777" w:rsidR="003221EE" w:rsidRDefault="00E5190A">
      <w:pPr>
        <w:rPr>
          <w:rFonts w:ascii="Times New Roman" w:hAnsi="Times New Roman"/>
          <w:b/>
          <w:bCs/>
          <w:sz w:val="24"/>
          <w:szCs w:val="24"/>
        </w:rPr>
      </w:pPr>
      <w:bookmarkStart w:id="21" w:name="_Toc141685451"/>
      <w:bookmarkStart w:id="22" w:name="_Toc144041890"/>
      <w:r>
        <w:rPr>
          <w:rFonts w:ascii="Times New Roman" w:hAnsi="Times New Roman"/>
          <w:b/>
          <w:bCs/>
          <w:sz w:val="24"/>
          <w:szCs w:val="24"/>
        </w:rPr>
        <w:t>Aufgabe 2)</w:t>
      </w:r>
      <w:bookmarkEnd w:id="21"/>
      <w:bookmarkEnd w:id="22"/>
      <w:r>
        <w:rPr>
          <w:rFonts w:ascii="Times New Roman" w:hAnsi="Times New Roman"/>
          <w:b/>
          <w:bCs/>
          <w:sz w:val="24"/>
          <w:szCs w:val="24"/>
        </w:rPr>
        <w:t xml:space="preserve"> </w:t>
      </w:r>
    </w:p>
    <w:p w14:paraId="7B42F00D" w14:textId="3EDF318E" w:rsidR="003221EE" w:rsidRDefault="00E5190A">
      <w:pPr>
        <w:spacing w:line="360" w:lineRule="auto"/>
        <w:rPr>
          <w:rFonts w:ascii="Times New Roman" w:hAnsi="Times New Roman"/>
          <w:sz w:val="24"/>
          <w:szCs w:val="24"/>
        </w:rPr>
      </w:pPr>
      <w:r>
        <w:rPr>
          <w:rFonts w:ascii="Times New Roman" w:hAnsi="Times New Roman"/>
          <w:sz w:val="24"/>
          <w:szCs w:val="24"/>
        </w:rPr>
        <w:t xml:space="preserve">Vergleichen Sie die Reaktionen von Sam und Mika auf das </w:t>
      </w:r>
      <w:proofErr w:type="gramStart"/>
      <w:r>
        <w:rPr>
          <w:rFonts w:ascii="Times New Roman" w:hAnsi="Times New Roman"/>
          <w:sz w:val="24"/>
          <w:szCs w:val="24"/>
        </w:rPr>
        <w:t>ausgesprochene ,Deutschgebot</w:t>
      </w:r>
      <w:proofErr w:type="gramEnd"/>
      <w:r>
        <w:rPr>
          <w:rFonts w:ascii="Times New Roman" w:hAnsi="Times New Roman"/>
          <w:sz w:val="24"/>
          <w:szCs w:val="24"/>
        </w:rPr>
        <w:t>‘ unter Berücksichtigung der monolingualen Ordnung in der schulischen Praxis. Gehen Sie dabei insbesondere auf die Aussage von Mika ein, die Lehrkraft solle Türkisch lernen.</w:t>
      </w:r>
    </w:p>
    <w:p w14:paraId="7223061B" w14:textId="77777777" w:rsidR="00AE2549" w:rsidRDefault="00AE2549">
      <w:pPr>
        <w:suppressAutoHyphens w:val="0"/>
        <w:rPr>
          <w:rFonts w:ascii="Times New Roman" w:hAnsi="Times New Roman"/>
          <w:b/>
          <w:bCs/>
          <w:sz w:val="24"/>
          <w:szCs w:val="24"/>
        </w:rPr>
      </w:pPr>
      <w:bookmarkStart w:id="23" w:name="_Toc141685452"/>
      <w:bookmarkStart w:id="24" w:name="_Toc144041891"/>
      <w:r>
        <w:rPr>
          <w:rFonts w:ascii="Times New Roman" w:hAnsi="Times New Roman"/>
          <w:b/>
          <w:bCs/>
          <w:sz w:val="24"/>
          <w:szCs w:val="24"/>
        </w:rPr>
        <w:br w:type="page"/>
      </w:r>
    </w:p>
    <w:p w14:paraId="520019EF" w14:textId="590D6686" w:rsidR="003221EE" w:rsidRDefault="00E5190A">
      <w:pPr>
        <w:rPr>
          <w:rFonts w:ascii="Times New Roman" w:hAnsi="Times New Roman"/>
          <w:b/>
          <w:bCs/>
          <w:sz w:val="24"/>
          <w:szCs w:val="24"/>
        </w:rPr>
      </w:pPr>
      <w:r>
        <w:rPr>
          <w:rFonts w:ascii="Times New Roman" w:hAnsi="Times New Roman"/>
          <w:b/>
          <w:bCs/>
          <w:sz w:val="24"/>
          <w:szCs w:val="24"/>
        </w:rPr>
        <w:lastRenderedPageBreak/>
        <w:t>Aufgabe 3)</w:t>
      </w:r>
      <w:bookmarkEnd w:id="23"/>
      <w:bookmarkEnd w:id="24"/>
      <w:r>
        <w:rPr>
          <w:rFonts w:ascii="Times New Roman" w:hAnsi="Times New Roman"/>
          <w:b/>
          <w:bCs/>
          <w:sz w:val="24"/>
          <w:szCs w:val="24"/>
        </w:rPr>
        <w:t xml:space="preserve"> </w:t>
      </w:r>
    </w:p>
    <w:p w14:paraId="68EFBF5D" w14:textId="77777777" w:rsidR="003221EE" w:rsidRDefault="00E5190A">
      <w:pPr>
        <w:spacing w:line="360" w:lineRule="auto"/>
        <w:rPr>
          <w:rFonts w:ascii="Times New Roman" w:hAnsi="Times New Roman"/>
          <w:sz w:val="24"/>
          <w:szCs w:val="24"/>
        </w:rPr>
      </w:pPr>
      <w:r>
        <w:rPr>
          <w:rFonts w:ascii="Times New Roman" w:hAnsi="Times New Roman"/>
          <w:sz w:val="24"/>
          <w:szCs w:val="24"/>
        </w:rPr>
        <w:t xml:space="preserve">Geben Sie mögliche Gründe für die Auffassung von </w:t>
      </w:r>
      <w:proofErr w:type="spellStart"/>
      <w:r>
        <w:rPr>
          <w:rFonts w:ascii="Times New Roman" w:hAnsi="Times New Roman"/>
          <w:sz w:val="24"/>
          <w:szCs w:val="24"/>
        </w:rPr>
        <w:t>Jori</w:t>
      </w:r>
      <w:proofErr w:type="spellEnd"/>
      <w:r>
        <w:rPr>
          <w:rFonts w:ascii="Times New Roman" w:hAnsi="Times New Roman"/>
          <w:sz w:val="24"/>
          <w:szCs w:val="24"/>
        </w:rPr>
        <w:t xml:space="preserve"> an, dass in der Schule nur Deutsch gesprochen werden sollte. Gehen Sie dabei auf die Rolle von </w:t>
      </w:r>
      <w:proofErr w:type="spellStart"/>
      <w:r>
        <w:rPr>
          <w:rFonts w:ascii="Times New Roman" w:hAnsi="Times New Roman"/>
          <w:sz w:val="24"/>
          <w:szCs w:val="24"/>
        </w:rPr>
        <w:t>Jori</w:t>
      </w:r>
      <w:proofErr w:type="spellEnd"/>
      <w:r>
        <w:rPr>
          <w:rFonts w:ascii="Times New Roman" w:hAnsi="Times New Roman"/>
          <w:sz w:val="24"/>
          <w:szCs w:val="24"/>
        </w:rPr>
        <w:t xml:space="preserve"> im Rahmen der monolingualen Ordnung ein. </w:t>
      </w:r>
    </w:p>
    <w:p w14:paraId="508D2EF2" w14:textId="77777777" w:rsidR="003221EE" w:rsidRDefault="00E5190A">
      <w:pPr>
        <w:rPr>
          <w:rFonts w:ascii="Times New Roman" w:hAnsi="Times New Roman"/>
          <w:b/>
          <w:bCs/>
          <w:sz w:val="24"/>
          <w:szCs w:val="24"/>
        </w:rPr>
      </w:pPr>
      <w:bookmarkStart w:id="25" w:name="_Toc141685453"/>
      <w:bookmarkStart w:id="26" w:name="_Toc144041892"/>
      <w:r>
        <w:rPr>
          <w:rFonts w:ascii="Times New Roman" w:hAnsi="Times New Roman"/>
          <w:b/>
          <w:bCs/>
          <w:sz w:val="24"/>
          <w:szCs w:val="24"/>
        </w:rPr>
        <w:t>Aufgabe 4)</w:t>
      </w:r>
      <w:bookmarkEnd w:id="25"/>
      <w:bookmarkEnd w:id="26"/>
      <w:r>
        <w:rPr>
          <w:rFonts w:ascii="Times New Roman" w:hAnsi="Times New Roman"/>
          <w:b/>
          <w:bCs/>
          <w:sz w:val="24"/>
          <w:szCs w:val="24"/>
        </w:rPr>
        <w:t xml:space="preserve"> </w:t>
      </w:r>
    </w:p>
    <w:p w14:paraId="534EE3C9" w14:textId="77777777" w:rsidR="003221EE" w:rsidRDefault="00E5190A">
      <w:pPr>
        <w:spacing w:line="360" w:lineRule="auto"/>
        <w:rPr>
          <w:rFonts w:ascii="Times New Roman" w:hAnsi="Times New Roman"/>
          <w:sz w:val="24"/>
          <w:szCs w:val="24"/>
        </w:rPr>
      </w:pPr>
      <w:r>
        <w:rPr>
          <w:rFonts w:ascii="Times New Roman" w:hAnsi="Times New Roman"/>
          <w:sz w:val="24"/>
          <w:szCs w:val="24"/>
        </w:rPr>
        <w:t xml:space="preserve">Nach der Unterrichtsstunde denkt Herr Hüter über die Worte der </w:t>
      </w:r>
      <w:proofErr w:type="spellStart"/>
      <w:proofErr w:type="gramStart"/>
      <w:r>
        <w:rPr>
          <w:rFonts w:ascii="Times New Roman" w:hAnsi="Times New Roman"/>
          <w:sz w:val="24"/>
          <w:szCs w:val="24"/>
        </w:rPr>
        <w:t>Schüler:innen</w:t>
      </w:r>
      <w:proofErr w:type="spellEnd"/>
      <w:proofErr w:type="gramEnd"/>
      <w:r>
        <w:rPr>
          <w:rFonts w:ascii="Times New Roman" w:hAnsi="Times New Roman"/>
          <w:sz w:val="24"/>
          <w:szCs w:val="24"/>
        </w:rPr>
        <w:t xml:space="preserve"> nach und tauscht sich anschließend mit Ihnen als </w:t>
      </w:r>
      <w:proofErr w:type="spellStart"/>
      <w:r>
        <w:rPr>
          <w:rFonts w:ascii="Times New Roman" w:hAnsi="Times New Roman"/>
          <w:sz w:val="24"/>
          <w:szCs w:val="24"/>
        </w:rPr>
        <w:t>Kolleg:in</w:t>
      </w:r>
      <w:proofErr w:type="spellEnd"/>
      <w:r>
        <w:rPr>
          <w:rFonts w:ascii="Times New Roman" w:hAnsi="Times New Roman"/>
          <w:sz w:val="24"/>
          <w:szCs w:val="24"/>
        </w:rPr>
        <w:t xml:space="preserve"> aus: „Wenn ich Migrantenkinder in ihren Sprachfähigkeiten fördern möchte, mache ich sie wieder auf ihr Defizit aufmerksam. Wenn ich sie nicht darauf anspreche oder keine Fördermaßnamen einleite, dann ändert sich nichts an den ungleichen Chancen im Klassenraum. Was für ein Dilemma!“. </w:t>
      </w:r>
    </w:p>
    <w:p w14:paraId="1485891D" w14:textId="137CE703" w:rsidR="003221EE" w:rsidRDefault="00E5190A">
      <w:pPr>
        <w:spacing w:line="360" w:lineRule="auto"/>
        <w:rPr>
          <w:rFonts w:ascii="Times New Roman" w:hAnsi="Times New Roman"/>
          <w:sz w:val="24"/>
          <w:szCs w:val="24"/>
        </w:rPr>
      </w:pPr>
      <w:r>
        <w:rPr>
          <w:rFonts w:ascii="Times New Roman" w:hAnsi="Times New Roman"/>
          <w:sz w:val="24"/>
          <w:szCs w:val="24"/>
        </w:rPr>
        <w:t xml:space="preserve">a) Beurteilen Sie vor dem Hintergrund des Animationsvideos, inwiefern Herr Hüter von </w:t>
      </w:r>
      <w:proofErr w:type="gramStart"/>
      <w:r>
        <w:rPr>
          <w:rFonts w:ascii="Times New Roman" w:hAnsi="Times New Roman"/>
          <w:sz w:val="24"/>
          <w:szCs w:val="24"/>
        </w:rPr>
        <w:t>einem ,Dilemma</w:t>
      </w:r>
      <w:proofErr w:type="gramEnd"/>
      <w:r>
        <w:rPr>
          <w:rFonts w:ascii="Times New Roman" w:hAnsi="Times New Roman"/>
          <w:sz w:val="24"/>
          <w:szCs w:val="24"/>
        </w:rPr>
        <w:t>‘ spricht.</w:t>
      </w:r>
    </w:p>
    <w:p w14:paraId="61E9D102" w14:textId="77777777" w:rsidR="003221EE" w:rsidRDefault="00E5190A">
      <w:pPr>
        <w:spacing w:line="360" w:lineRule="auto"/>
        <w:rPr>
          <w:rFonts w:ascii="Times New Roman" w:hAnsi="Times New Roman"/>
          <w:sz w:val="24"/>
          <w:szCs w:val="24"/>
        </w:rPr>
      </w:pPr>
      <w:r>
        <w:rPr>
          <w:rFonts w:ascii="Times New Roman" w:hAnsi="Times New Roman"/>
          <w:sz w:val="24"/>
          <w:szCs w:val="24"/>
        </w:rPr>
        <w:t xml:space="preserve">b) Wie würden Sie als </w:t>
      </w:r>
      <w:proofErr w:type="spellStart"/>
      <w:r>
        <w:rPr>
          <w:rFonts w:ascii="Times New Roman" w:hAnsi="Times New Roman"/>
          <w:sz w:val="24"/>
          <w:szCs w:val="24"/>
        </w:rPr>
        <w:t>Kolleg:in</w:t>
      </w:r>
      <w:proofErr w:type="spellEnd"/>
      <w:r>
        <w:rPr>
          <w:rFonts w:ascii="Times New Roman" w:hAnsi="Times New Roman"/>
          <w:sz w:val="24"/>
          <w:szCs w:val="24"/>
        </w:rPr>
        <w:t xml:space="preserve"> auf die Aussage von Herrn Hüter antworten? Begründen Sie Ihre Entscheidung.</w:t>
      </w:r>
    </w:p>
    <w:p w14:paraId="620431C3" w14:textId="77777777" w:rsidR="003221EE" w:rsidRDefault="00E5190A">
      <w:pPr>
        <w:rPr>
          <w:rFonts w:ascii="Times New Roman" w:hAnsi="Times New Roman"/>
          <w:b/>
          <w:bCs/>
          <w:sz w:val="24"/>
          <w:szCs w:val="24"/>
        </w:rPr>
      </w:pPr>
      <w:bookmarkStart w:id="27" w:name="_Toc141685454"/>
      <w:bookmarkStart w:id="28" w:name="_Toc144041893"/>
      <w:r>
        <w:rPr>
          <w:rFonts w:ascii="Times New Roman" w:hAnsi="Times New Roman"/>
          <w:b/>
          <w:bCs/>
          <w:sz w:val="24"/>
          <w:szCs w:val="24"/>
        </w:rPr>
        <w:t>Aufgabe 5)</w:t>
      </w:r>
      <w:bookmarkEnd w:id="27"/>
      <w:bookmarkEnd w:id="28"/>
      <w:r>
        <w:rPr>
          <w:rFonts w:ascii="Times New Roman" w:hAnsi="Times New Roman"/>
          <w:b/>
          <w:bCs/>
          <w:sz w:val="24"/>
          <w:szCs w:val="24"/>
        </w:rPr>
        <w:t xml:space="preserve"> </w:t>
      </w:r>
    </w:p>
    <w:p w14:paraId="55F5DF3A" w14:textId="77777777" w:rsidR="003221EE" w:rsidRDefault="00E5190A">
      <w:pPr>
        <w:spacing w:line="360" w:lineRule="auto"/>
        <w:rPr>
          <w:rFonts w:ascii="Times New Roman" w:hAnsi="Times New Roman"/>
          <w:sz w:val="24"/>
          <w:szCs w:val="24"/>
        </w:rPr>
      </w:pPr>
      <w:r>
        <w:rPr>
          <w:rFonts w:ascii="Times New Roman" w:hAnsi="Times New Roman"/>
          <w:sz w:val="24"/>
          <w:szCs w:val="24"/>
        </w:rPr>
        <w:t>Stellen Sie sich vor, Mika würde auf Joris‘ Aussage wie folgt reagieren: „Ja, aber Italienisch ist auch beliebt bei den Deutschen!“. Würden Sie dieser Aussage zustimmen? Begründen Sie Ihre Entscheidung und berücksichtigen Sie dabei Ihre eigene Sprachbiographie.</w:t>
      </w:r>
    </w:p>
    <w:p w14:paraId="5481A8A8" w14:textId="77777777" w:rsidR="003221EE" w:rsidRDefault="00E5190A">
      <w:pPr>
        <w:rPr>
          <w:rFonts w:ascii="Times New Roman" w:hAnsi="Times New Roman"/>
          <w:b/>
          <w:bCs/>
          <w:sz w:val="24"/>
          <w:szCs w:val="24"/>
        </w:rPr>
      </w:pPr>
      <w:bookmarkStart w:id="29" w:name="_Toc141685455"/>
      <w:bookmarkStart w:id="30" w:name="_Toc144041894"/>
      <w:r>
        <w:rPr>
          <w:rFonts w:ascii="Times New Roman" w:hAnsi="Times New Roman"/>
          <w:b/>
          <w:bCs/>
          <w:sz w:val="24"/>
          <w:szCs w:val="24"/>
        </w:rPr>
        <w:t>Aufgabe 6)</w:t>
      </w:r>
      <w:bookmarkEnd w:id="29"/>
      <w:bookmarkEnd w:id="30"/>
      <w:r>
        <w:rPr>
          <w:rFonts w:ascii="Times New Roman" w:hAnsi="Times New Roman"/>
          <w:b/>
          <w:bCs/>
          <w:sz w:val="24"/>
          <w:szCs w:val="24"/>
        </w:rPr>
        <w:t xml:space="preserve"> </w:t>
      </w:r>
    </w:p>
    <w:p w14:paraId="0D302727" w14:textId="77777777" w:rsidR="003221EE" w:rsidRDefault="00E5190A">
      <w:pPr>
        <w:spacing w:line="360" w:lineRule="auto"/>
        <w:rPr>
          <w:rFonts w:ascii="Times New Roman" w:hAnsi="Times New Roman"/>
          <w:sz w:val="24"/>
          <w:szCs w:val="24"/>
        </w:rPr>
      </w:pPr>
      <w:r>
        <w:rPr>
          <w:rFonts w:ascii="Times New Roman" w:hAnsi="Times New Roman"/>
          <w:sz w:val="24"/>
          <w:szCs w:val="24"/>
        </w:rPr>
        <w:t xml:space="preserve">Herr Hüter wendet sich nach der Unterrichtsstunde an Sie und fragt, was er machen könne, „falls so etwas wieder passiert“. Stellen Sie zunächst verschiedene Handlungsoptionen für die gezeigte Unterrichtssituation dar und entscheiden Sie sich anschließend begründet für eine Handlungsoption, die Sie Herrn Hüter empfehlen würden. </w:t>
      </w:r>
    </w:p>
    <w:p w14:paraId="0B5AA8C9" w14:textId="77777777" w:rsidR="003221EE" w:rsidRDefault="003221EE">
      <w:pPr>
        <w:rPr>
          <w:rFonts w:ascii="Times New Roman" w:hAnsi="Times New Roman"/>
          <w:b/>
          <w:bCs/>
          <w:sz w:val="24"/>
          <w:szCs w:val="24"/>
        </w:rPr>
      </w:pPr>
    </w:p>
    <w:p w14:paraId="061E3FA8" w14:textId="426640B6" w:rsidR="003221EE" w:rsidRPr="00C61956" w:rsidRDefault="00E5190A" w:rsidP="00C61956">
      <w:pPr>
        <w:pStyle w:val="berschrift2"/>
        <w:spacing w:line="360" w:lineRule="auto"/>
        <w:rPr>
          <w:rFonts w:ascii="Times New Roman" w:hAnsi="Times New Roman"/>
          <w:b/>
          <w:bCs/>
          <w:sz w:val="24"/>
          <w:szCs w:val="24"/>
        </w:rPr>
      </w:pPr>
      <w:bookmarkStart w:id="31" w:name="_Toc141685456"/>
      <w:bookmarkStart w:id="32" w:name="_Toc144041895"/>
      <w:bookmarkStart w:id="33" w:name="_Toc146704900"/>
      <w:r w:rsidRPr="00C61956">
        <w:rPr>
          <w:rFonts w:ascii="Times New Roman" w:hAnsi="Times New Roman"/>
          <w:b/>
          <w:bCs/>
          <w:sz w:val="28"/>
          <w:szCs w:val="28"/>
        </w:rPr>
        <w:t>4.2 Hinweise zu den Aufgabenstellungen</w:t>
      </w:r>
      <w:bookmarkEnd w:id="31"/>
      <w:bookmarkEnd w:id="32"/>
      <w:bookmarkEnd w:id="33"/>
      <w:r w:rsidRPr="00C61956">
        <w:rPr>
          <w:rFonts w:ascii="Times New Roman" w:hAnsi="Times New Roman"/>
          <w:b/>
          <w:bCs/>
          <w:sz w:val="28"/>
          <w:szCs w:val="28"/>
        </w:rPr>
        <w:t xml:space="preserve"> </w:t>
      </w:r>
    </w:p>
    <w:p w14:paraId="517CBF4F" w14:textId="39B70A13" w:rsidR="003221EE" w:rsidRPr="00C61956" w:rsidRDefault="00F64E46" w:rsidP="00AE2549">
      <w:pPr>
        <w:pStyle w:val="berschrift2"/>
        <w:spacing w:after="240" w:line="276" w:lineRule="auto"/>
        <w:rPr>
          <w:rFonts w:ascii="Times New Roman" w:hAnsi="Times New Roman"/>
          <w:b/>
          <w:bCs/>
          <w:sz w:val="24"/>
          <w:szCs w:val="24"/>
        </w:rPr>
      </w:pPr>
      <w:bookmarkStart w:id="34" w:name="_Toc141685457"/>
      <w:bookmarkStart w:id="35" w:name="_Toc144041896"/>
      <w:bookmarkStart w:id="36" w:name="_Toc145589176"/>
      <w:bookmarkStart w:id="37" w:name="_Toc146704901"/>
      <w:r w:rsidRPr="00C61956">
        <w:rPr>
          <w:rFonts w:ascii="Times New Roman" w:hAnsi="Times New Roman"/>
          <w:b/>
          <w:bCs/>
          <w:sz w:val="24"/>
          <w:szCs w:val="24"/>
        </w:rPr>
        <w:t xml:space="preserve">Hinweise zu </w:t>
      </w:r>
      <w:r w:rsidR="00E5190A" w:rsidRPr="00C61956">
        <w:rPr>
          <w:rFonts w:ascii="Times New Roman" w:hAnsi="Times New Roman"/>
          <w:b/>
          <w:bCs/>
          <w:sz w:val="24"/>
          <w:szCs w:val="24"/>
        </w:rPr>
        <w:t>Aufgabe 1a)</w:t>
      </w:r>
      <w:bookmarkEnd w:id="34"/>
      <w:bookmarkEnd w:id="35"/>
      <w:bookmarkEnd w:id="36"/>
      <w:bookmarkEnd w:id="37"/>
      <w:r w:rsidR="00E5190A" w:rsidRPr="00C61956">
        <w:rPr>
          <w:rFonts w:ascii="Times New Roman" w:hAnsi="Times New Roman"/>
          <w:b/>
          <w:bCs/>
          <w:sz w:val="24"/>
          <w:szCs w:val="24"/>
        </w:rPr>
        <w:t xml:space="preserve"> </w:t>
      </w:r>
    </w:p>
    <w:p w14:paraId="35B7DE11" w14:textId="2B3707A8" w:rsidR="003221EE" w:rsidRDefault="00E5190A" w:rsidP="004E0825">
      <w:pPr>
        <w:spacing w:line="360" w:lineRule="auto"/>
        <w:jc w:val="both"/>
        <w:rPr>
          <w:rFonts w:ascii="Times New Roman" w:hAnsi="Times New Roman"/>
          <w:sz w:val="24"/>
          <w:szCs w:val="24"/>
        </w:rPr>
      </w:pPr>
      <w:r>
        <w:rPr>
          <w:rFonts w:ascii="Times New Roman" w:hAnsi="Times New Roman"/>
          <w:sz w:val="24"/>
          <w:szCs w:val="24"/>
        </w:rPr>
        <w:t xml:space="preserve">In der Aufgabe 1 steht die Anweisung der Lehrkraft gegenüber Sam im Vordergrund. Während in der Aufgabe 1a) die Gründe für das Verhalten der Lehrkraft losgelöst von institutionell-strukturellen Überlegungen thematisiert bzw. frei zusammengetragen werden können, setzt die Aufgabe 1b) qua Wortlaut den Fokus auf die Einordnung des Deutschgebots als institutionelle Praxis im Kontext von migrationsgesellschaftlichen Verhältnissen. In der Bearbeitung der </w:t>
      </w:r>
      <w:r>
        <w:rPr>
          <w:rFonts w:ascii="Times New Roman" w:hAnsi="Times New Roman"/>
          <w:sz w:val="24"/>
          <w:szCs w:val="24"/>
        </w:rPr>
        <w:lastRenderedPageBreak/>
        <w:t xml:space="preserve">Aufgabe 1a) kommen u.a. die nachfolgenden vier Gründe für das ausgesprochene Deutschgebot in Betracht: (i) Die Lehrkraft hat das Deutschgebot wiederholt (gegenüber Sam) ausgesprochen, weshalb das Gebot als eine routinisierte, </w:t>
      </w:r>
      <w:r w:rsidR="007E12D9">
        <w:rPr>
          <w:rFonts w:ascii="Times New Roman" w:hAnsi="Times New Roman"/>
          <w:sz w:val="24"/>
          <w:szCs w:val="24"/>
        </w:rPr>
        <w:t xml:space="preserve">unbewusste </w:t>
      </w:r>
      <w:r>
        <w:rPr>
          <w:rFonts w:ascii="Times New Roman" w:hAnsi="Times New Roman"/>
          <w:sz w:val="24"/>
          <w:szCs w:val="24"/>
        </w:rPr>
        <w:t xml:space="preserve">Handlung verstanden werden kann. An dieser Stelle ist ein Anknüpfungspunkt für die Thematisierung institutioneller, von den Intentionen einzelner schulischer </w:t>
      </w:r>
      <w:proofErr w:type="spellStart"/>
      <w:proofErr w:type="gramStart"/>
      <w:r>
        <w:rPr>
          <w:rFonts w:ascii="Times New Roman" w:hAnsi="Times New Roman"/>
          <w:sz w:val="24"/>
          <w:szCs w:val="24"/>
        </w:rPr>
        <w:t>Akteur:innen</w:t>
      </w:r>
      <w:proofErr w:type="spellEnd"/>
      <w:proofErr w:type="gramEnd"/>
      <w:r>
        <w:rPr>
          <w:rFonts w:ascii="Times New Roman" w:hAnsi="Times New Roman"/>
          <w:sz w:val="24"/>
          <w:szCs w:val="24"/>
        </w:rPr>
        <w:t xml:space="preserve"> unabhängiger Praktiken und Wissensbestände im Seminar möglich. (ii) Das Deutschgebot könnte darin begründet sein, dass die Lehrkraft verunsichert ist bzw. </w:t>
      </w:r>
      <w:r w:rsidR="007E12D9">
        <w:rPr>
          <w:rFonts w:ascii="Times New Roman" w:hAnsi="Times New Roman"/>
          <w:sz w:val="24"/>
          <w:szCs w:val="24"/>
        </w:rPr>
        <w:t xml:space="preserve">einen </w:t>
      </w:r>
      <w:r>
        <w:rPr>
          <w:rFonts w:ascii="Times New Roman" w:hAnsi="Times New Roman"/>
          <w:sz w:val="24"/>
          <w:szCs w:val="24"/>
        </w:rPr>
        <w:t xml:space="preserve">Kontrollverlust empfindet. Dafür spricht, dass die Lehrkraft im weiteren Verlauf des Gesprächs darauf verweist, bei aufkommenden Fragen die einzige Ansprechperson zu sein. (iii) Ein weiterer </w:t>
      </w:r>
      <w:r w:rsidR="004D34A0">
        <w:rPr>
          <w:rFonts w:ascii="Times New Roman" w:hAnsi="Times New Roman"/>
          <w:sz w:val="24"/>
          <w:szCs w:val="24"/>
        </w:rPr>
        <w:t xml:space="preserve">(verbreiteter) </w:t>
      </w:r>
      <w:r>
        <w:rPr>
          <w:rFonts w:ascii="Times New Roman" w:hAnsi="Times New Roman"/>
          <w:sz w:val="24"/>
          <w:szCs w:val="24"/>
        </w:rPr>
        <w:t xml:space="preserve">Grund für das Deutschgebot könnte darin liegen, dass nicht nur die Lehrkraft, sondern auch die </w:t>
      </w:r>
      <w:proofErr w:type="spellStart"/>
      <w:proofErr w:type="gramStart"/>
      <w:r>
        <w:rPr>
          <w:rFonts w:ascii="Times New Roman" w:hAnsi="Times New Roman"/>
          <w:sz w:val="24"/>
          <w:szCs w:val="24"/>
        </w:rPr>
        <w:t>Mitschüler:innen</w:t>
      </w:r>
      <w:proofErr w:type="spellEnd"/>
      <w:proofErr w:type="gramEnd"/>
      <w:r>
        <w:rPr>
          <w:rFonts w:ascii="Times New Roman" w:hAnsi="Times New Roman"/>
          <w:sz w:val="24"/>
          <w:szCs w:val="24"/>
        </w:rPr>
        <w:t xml:space="preserve"> den Austausch zwischen Sam und Mika hören und ein Interesse daran haben, ob über sie gesprochen wird. Diese Annahme ist vorliegend schon deshalb nicht überzeugend, da die </w:t>
      </w:r>
      <w:proofErr w:type="spellStart"/>
      <w:proofErr w:type="gramStart"/>
      <w:r>
        <w:rPr>
          <w:rFonts w:ascii="Times New Roman" w:hAnsi="Times New Roman"/>
          <w:sz w:val="24"/>
          <w:szCs w:val="24"/>
        </w:rPr>
        <w:t>Mitschüler:innen</w:t>
      </w:r>
      <w:proofErr w:type="spellEnd"/>
      <w:proofErr w:type="gramEnd"/>
      <w:r>
        <w:rPr>
          <w:rFonts w:ascii="Times New Roman" w:hAnsi="Times New Roman"/>
          <w:sz w:val="24"/>
          <w:szCs w:val="24"/>
        </w:rPr>
        <w:t xml:space="preserve"> offenbar in eigene Gespräche verwickelt sind. (iv) Letztlich könnte die Lehrkraft mit dem Deutschgebot auch das Ziel verfolgen, dass Sam und Mika ihre Deutschkenntnisse verbessern, indem sie ausschließlich auf Deutsch sprechen. Eine solche Perspektive auf das Deutschgebot bleibt eine Erklärung zur Frage schuldig, inwiefern das Deutschgebot zur Verbesserung des Wortschatzes von Sam beiträgt.</w:t>
      </w:r>
    </w:p>
    <w:p w14:paraId="69CF11C8" w14:textId="792D8727" w:rsidR="003221EE" w:rsidRDefault="00387B0A">
      <w:pPr>
        <w:pStyle w:val="berschrift3"/>
        <w:spacing w:line="360" w:lineRule="auto"/>
        <w:rPr>
          <w:rFonts w:ascii="Times New Roman" w:hAnsi="Times New Roman"/>
          <w:b/>
          <w:bCs/>
        </w:rPr>
      </w:pPr>
      <w:bookmarkStart w:id="38" w:name="_Toc141685458"/>
      <w:bookmarkStart w:id="39" w:name="_Toc144041897"/>
      <w:bookmarkStart w:id="40" w:name="_Toc145589177"/>
      <w:bookmarkStart w:id="41" w:name="_Toc146704902"/>
      <w:r>
        <w:rPr>
          <w:rFonts w:ascii="Times New Roman" w:hAnsi="Times New Roman"/>
          <w:b/>
          <w:bCs/>
        </w:rPr>
        <w:t xml:space="preserve">Hinweise zu </w:t>
      </w:r>
      <w:r w:rsidR="00E5190A">
        <w:rPr>
          <w:rFonts w:ascii="Times New Roman" w:hAnsi="Times New Roman"/>
          <w:b/>
          <w:bCs/>
        </w:rPr>
        <w:t>Aufgabe 1b)</w:t>
      </w:r>
      <w:bookmarkEnd w:id="38"/>
      <w:bookmarkEnd w:id="39"/>
      <w:bookmarkEnd w:id="40"/>
      <w:bookmarkEnd w:id="41"/>
      <w:r w:rsidR="00E5190A">
        <w:rPr>
          <w:rFonts w:ascii="Times New Roman" w:hAnsi="Times New Roman"/>
          <w:b/>
          <w:bCs/>
        </w:rPr>
        <w:t xml:space="preserve"> </w:t>
      </w:r>
    </w:p>
    <w:p w14:paraId="47EA1D2B" w14:textId="25365FD5" w:rsidR="003221EE" w:rsidRDefault="00E5190A">
      <w:pPr>
        <w:spacing w:line="360" w:lineRule="auto"/>
        <w:jc w:val="both"/>
        <w:rPr>
          <w:rFonts w:ascii="Times New Roman" w:hAnsi="Times New Roman"/>
          <w:sz w:val="24"/>
          <w:szCs w:val="24"/>
        </w:rPr>
      </w:pPr>
      <w:r>
        <w:rPr>
          <w:rFonts w:ascii="Times New Roman" w:hAnsi="Times New Roman"/>
          <w:sz w:val="24"/>
          <w:szCs w:val="24"/>
        </w:rPr>
        <w:t>Während die Aufgabe 1a) als Einstieg ohne einen Literatur-Input bearbeit</w:t>
      </w:r>
      <w:r w:rsidR="00012131">
        <w:rPr>
          <w:rFonts w:ascii="Times New Roman" w:hAnsi="Times New Roman"/>
          <w:sz w:val="24"/>
          <w:szCs w:val="24"/>
        </w:rPr>
        <w:t>et werden kann</w:t>
      </w:r>
      <w:r>
        <w:rPr>
          <w:rFonts w:ascii="Times New Roman" w:hAnsi="Times New Roman"/>
          <w:sz w:val="24"/>
          <w:szCs w:val="24"/>
        </w:rPr>
        <w:t xml:space="preserve">, bedarf die Bearbeitung der Aufgabe 1b) der Kenntnis des Analysebegriffs „natio-ethno-kulturelle Ordnung“ (Mecheril 2010, 17). Die Bearbeitung der Aufgabe kann erleichtert werden durch ein grobes Verständnis des historischen Ursprungs des Sprachgebots in der Schule, welches eingebunden ist in die „Reproduktion staatlicher und ökonomischer Strukturen sowie in Prozesse nationaler Identitätsbildung“ (Hertel 2021, 86). Spätestens seit dem 19. Jahrhundert trägt die Institution Schule u.a. zur Durchsetzung des Hochdeutschen als nationalstaatliche Landessprache und zur Hervorbringung eines Nationalbewusstseins bei (ebd.). Im 20. Jahrhundert setzte die Ausländerpädagogik die Aufrechterhaltung dieser Ordnung durch einen kulturalistischen, defizitorientierten Blick und letztlich durch disziplinierende Aufforderungen zur u.a. sprachlichen Assimilation von migrantisch markierten Kindern und Jugendlichen fort (ebd.). Diese Aufforderungen drücken sich weiterhin im monolingualen Habitus der Institution Schule aus, wie etwa am Beispiel des Deutschgebots deutlich wird (Hertel 2021). </w:t>
      </w:r>
    </w:p>
    <w:p w14:paraId="437AB434" w14:textId="761BDA89" w:rsidR="00912D96" w:rsidRDefault="00E5190A" w:rsidP="004E0825">
      <w:pPr>
        <w:tabs>
          <w:tab w:val="left" w:pos="5103"/>
        </w:tabs>
        <w:spacing w:line="360" w:lineRule="auto"/>
        <w:jc w:val="both"/>
        <w:rPr>
          <w:rFonts w:ascii="Times New Roman" w:hAnsi="Times New Roman"/>
          <w:sz w:val="24"/>
          <w:szCs w:val="24"/>
        </w:rPr>
      </w:pPr>
      <w:r>
        <w:rPr>
          <w:rFonts w:ascii="Times New Roman" w:hAnsi="Times New Roman"/>
          <w:sz w:val="24"/>
          <w:szCs w:val="24"/>
        </w:rPr>
        <w:t xml:space="preserve">In der vorliegenden Situation im Klassenzimmer könnte auf Grundlage der in Aufgabe 1a) genannten Gründe für und gegen das Deutschgebot argumentiert werden. Gegen die Annahme </w:t>
      </w:r>
      <w:r>
        <w:rPr>
          <w:rFonts w:ascii="Times New Roman" w:hAnsi="Times New Roman"/>
          <w:sz w:val="24"/>
          <w:szCs w:val="24"/>
        </w:rPr>
        <w:lastRenderedPageBreak/>
        <w:t xml:space="preserve">der Durchsetzung einer natio-ethno-kulturellen Ordnung durch das Deutschgebot könnte darüber hinaus angeführt werden, dass die Lehrkraft womöglich auch dann eingegriffen hätte, wenn Sam und Mika Italienisch oder Spanisch gesprochen hätten. Empirische Befunde zur Bewertung von Sprachen (u.a. </w:t>
      </w:r>
      <w:proofErr w:type="spellStart"/>
      <w:r>
        <w:rPr>
          <w:rFonts w:ascii="Times New Roman" w:hAnsi="Times New Roman"/>
          <w:sz w:val="24"/>
          <w:szCs w:val="24"/>
        </w:rPr>
        <w:t>Plewnia</w:t>
      </w:r>
      <w:proofErr w:type="spellEnd"/>
      <w:r>
        <w:rPr>
          <w:rFonts w:ascii="Times New Roman" w:hAnsi="Times New Roman"/>
          <w:sz w:val="24"/>
          <w:szCs w:val="24"/>
        </w:rPr>
        <w:t xml:space="preserve"> &amp; Rothe 2011), </w:t>
      </w:r>
      <w:r w:rsidR="002901A6">
        <w:rPr>
          <w:rFonts w:ascii="Times New Roman" w:hAnsi="Times New Roman"/>
          <w:sz w:val="24"/>
          <w:szCs w:val="24"/>
        </w:rPr>
        <w:t>denen zufolge</w:t>
      </w:r>
      <w:r>
        <w:rPr>
          <w:rFonts w:ascii="Times New Roman" w:hAnsi="Times New Roman"/>
          <w:sz w:val="24"/>
          <w:szCs w:val="24"/>
        </w:rPr>
        <w:t xml:space="preserve"> Türkisch regelmäßig als sehr unsympathische </w:t>
      </w:r>
      <w:proofErr w:type="gramStart"/>
      <w:r>
        <w:rPr>
          <w:rFonts w:ascii="Times New Roman" w:hAnsi="Times New Roman"/>
          <w:sz w:val="24"/>
          <w:szCs w:val="24"/>
        </w:rPr>
        <w:t>und ,fremde</w:t>
      </w:r>
      <w:proofErr w:type="gramEnd"/>
      <w:r>
        <w:rPr>
          <w:rFonts w:ascii="Times New Roman" w:hAnsi="Times New Roman"/>
          <w:sz w:val="24"/>
          <w:szCs w:val="24"/>
        </w:rPr>
        <w:t>‘ Sprache abschneidet, sprechen für</w:t>
      </w:r>
      <w:r w:rsidR="002901A6">
        <w:rPr>
          <w:rFonts w:ascii="Times New Roman" w:hAnsi="Times New Roman"/>
          <w:sz w:val="24"/>
          <w:szCs w:val="24"/>
        </w:rPr>
        <w:t xml:space="preserve"> eine </w:t>
      </w:r>
      <w:r w:rsidR="00FF5DD7">
        <w:rPr>
          <w:rFonts w:ascii="Times New Roman" w:hAnsi="Times New Roman"/>
          <w:sz w:val="24"/>
          <w:szCs w:val="24"/>
        </w:rPr>
        <w:t xml:space="preserve">besondere </w:t>
      </w:r>
      <w:r w:rsidR="002901A6">
        <w:rPr>
          <w:rFonts w:ascii="Times New Roman" w:hAnsi="Times New Roman"/>
          <w:sz w:val="24"/>
          <w:szCs w:val="24"/>
        </w:rPr>
        <w:t xml:space="preserve">Relevanz </w:t>
      </w:r>
      <w:r>
        <w:rPr>
          <w:rFonts w:ascii="Times New Roman" w:hAnsi="Times New Roman"/>
          <w:sz w:val="24"/>
          <w:szCs w:val="24"/>
        </w:rPr>
        <w:t xml:space="preserve">der türkischen Sprache in der </w:t>
      </w:r>
      <w:r w:rsidR="002901A6">
        <w:rPr>
          <w:rFonts w:ascii="Times New Roman" w:hAnsi="Times New Roman"/>
          <w:sz w:val="24"/>
          <w:szCs w:val="24"/>
        </w:rPr>
        <w:t xml:space="preserve">konkreten </w:t>
      </w:r>
      <w:r>
        <w:rPr>
          <w:rFonts w:ascii="Times New Roman" w:hAnsi="Times New Roman"/>
          <w:sz w:val="24"/>
          <w:szCs w:val="24"/>
        </w:rPr>
        <w:t>Situation</w:t>
      </w:r>
      <w:r w:rsidR="002901A6">
        <w:rPr>
          <w:rFonts w:ascii="Times New Roman" w:hAnsi="Times New Roman"/>
          <w:sz w:val="24"/>
          <w:szCs w:val="24"/>
        </w:rPr>
        <w:t xml:space="preserve"> im Video</w:t>
      </w:r>
      <w:r>
        <w:rPr>
          <w:rFonts w:ascii="Times New Roman" w:hAnsi="Times New Roman"/>
          <w:sz w:val="24"/>
          <w:szCs w:val="24"/>
        </w:rPr>
        <w:t xml:space="preserve">. Dabei ist der Zusammenhang von Sprache und </w:t>
      </w:r>
      <w:proofErr w:type="spellStart"/>
      <w:r>
        <w:rPr>
          <w:rFonts w:ascii="Times New Roman" w:hAnsi="Times New Roman"/>
          <w:sz w:val="24"/>
          <w:szCs w:val="24"/>
        </w:rPr>
        <w:t>Sprecher:innen</w:t>
      </w:r>
      <w:proofErr w:type="spellEnd"/>
      <w:r>
        <w:rPr>
          <w:rFonts w:ascii="Times New Roman" w:hAnsi="Times New Roman"/>
          <w:sz w:val="24"/>
          <w:szCs w:val="24"/>
        </w:rPr>
        <w:t xml:space="preserve"> zu beachten: Die strukturelle Benachteiligung von migrantisierten Menschen aufgrund des Namens </w:t>
      </w:r>
      <w:r w:rsidR="00FF5DD7">
        <w:rPr>
          <w:rFonts w:ascii="Times New Roman" w:hAnsi="Times New Roman"/>
          <w:sz w:val="24"/>
          <w:szCs w:val="24"/>
        </w:rPr>
        <w:t>und/</w:t>
      </w:r>
      <w:r>
        <w:rPr>
          <w:rFonts w:ascii="Times New Roman" w:hAnsi="Times New Roman"/>
          <w:sz w:val="24"/>
          <w:szCs w:val="24"/>
        </w:rPr>
        <w:t>oder Aussehens</w:t>
      </w:r>
      <w:r w:rsidR="00FF5DD7">
        <w:rPr>
          <w:rFonts w:ascii="Times New Roman" w:hAnsi="Times New Roman"/>
          <w:sz w:val="24"/>
          <w:szCs w:val="24"/>
        </w:rPr>
        <w:t xml:space="preserve"> und/oder weiteren Merkmalen </w:t>
      </w:r>
      <w:r>
        <w:rPr>
          <w:rFonts w:ascii="Times New Roman" w:hAnsi="Times New Roman"/>
          <w:sz w:val="24"/>
          <w:szCs w:val="24"/>
        </w:rPr>
        <w:t>(</w:t>
      </w:r>
      <w:proofErr w:type="spellStart"/>
      <w:r>
        <w:rPr>
          <w:rFonts w:ascii="Times New Roman" w:hAnsi="Times New Roman"/>
          <w:sz w:val="24"/>
          <w:szCs w:val="24"/>
        </w:rPr>
        <w:t>Beigang</w:t>
      </w:r>
      <w:proofErr w:type="spellEnd"/>
      <w:r>
        <w:rPr>
          <w:rFonts w:ascii="Times New Roman" w:hAnsi="Times New Roman"/>
          <w:sz w:val="24"/>
          <w:szCs w:val="24"/>
        </w:rPr>
        <w:t xml:space="preserve"> et al. 2017) weist darauf hin, dass </w:t>
      </w:r>
      <w:r w:rsidR="006A782C">
        <w:rPr>
          <w:rFonts w:ascii="Times New Roman" w:hAnsi="Times New Roman"/>
          <w:sz w:val="24"/>
          <w:szCs w:val="24"/>
        </w:rPr>
        <w:t xml:space="preserve">nicht die </w:t>
      </w:r>
      <w:r>
        <w:rPr>
          <w:rFonts w:ascii="Times New Roman" w:hAnsi="Times New Roman"/>
          <w:sz w:val="24"/>
          <w:szCs w:val="24"/>
        </w:rPr>
        <w:t xml:space="preserve">phonologischen Eigenschaften </w:t>
      </w:r>
      <w:r w:rsidR="006A782C">
        <w:rPr>
          <w:rFonts w:ascii="Times New Roman" w:hAnsi="Times New Roman"/>
          <w:sz w:val="24"/>
          <w:szCs w:val="24"/>
        </w:rPr>
        <w:t xml:space="preserve">der türkischen Sprache ausschlaggebend für den weitverbreiteten Eindruck einer </w:t>
      </w:r>
      <w:r>
        <w:rPr>
          <w:rFonts w:ascii="Times New Roman" w:hAnsi="Times New Roman"/>
          <w:sz w:val="24"/>
          <w:szCs w:val="24"/>
        </w:rPr>
        <w:t>unsympathisch</w:t>
      </w:r>
      <w:r w:rsidR="006A782C">
        <w:rPr>
          <w:rFonts w:ascii="Times New Roman" w:hAnsi="Times New Roman"/>
          <w:sz w:val="24"/>
          <w:szCs w:val="24"/>
        </w:rPr>
        <w:t>en Sprache</w:t>
      </w:r>
      <w:r>
        <w:rPr>
          <w:rFonts w:ascii="Times New Roman" w:hAnsi="Times New Roman"/>
          <w:sz w:val="24"/>
          <w:szCs w:val="24"/>
        </w:rPr>
        <w:t xml:space="preserve"> </w:t>
      </w:r>
      <w:r w:rsidR="006A782C">
        <w:rPr>
          <w:rFonts w:ascii="Times New Roman" w:hAnsi="Times New Roman"/>
          <w:sz w:val="24"/>
          <w:szCs w:val="24"/>
        </w:rPr>
        <w:t>sind</w:t>
      </w:r>
      <w:r>
        <w:rPr>
          <w:rFonts w:ascii="Times New Roman" w:hAnsi="Times New Roman"/>
          <w:sz w:val="24"/>
          <w:szCs w:val="24"/>
        </w:rPr>
        <w:t>. Vielmehr</w:t>
      </w:r>
      <w:r w:rsidR="001917AC">
        <w:rPr>
          <w:rFonts w:ascii="Times New Roman" w:hAnsi="Times New Roman"/>
          <w:sz w:val="24"/>
          <w:szCs w:val="24"/>
        </w:rPr>
        <w:t xml:space="preserve"> </w:t>
      </w:r>
      <w:r>
        <w:rPr>
          <w:rFonts w:ascii="Times New Roman" w:hAnsi="Times New Roman"/>
          <w:sz w:val="24"/>
          <w:szCs w:val="24"/>
        </w:rPr>
        <w:t xml:space="preserve">ist </w:t>
      </w:r>
      <w:r w:rsidR="00112385">
        <w:rPr>
          <w:rFonts w:ascii="Times New Roman" w:hAnsi="Times New Roman"/>
          <w:sz w:val="24"/>
          <w:szCs w:val="24"/>
        </w:rPr>
        <w:t xml:space="preserve">die </w:t>
      </w:r>
      <w:r w:rsidR="001917AC">
        <w:rPr>
          <w:rFonts w:ascii="Times New Roman" w:hAnsi="Times New Roman"/>
          <w:sz w:val="24"/>
          <w:szCs w:val="24"/>
        </w:rPr>
        <w:t xml:space="preserve">gesellschaftliche </w:t>
      </w:r>
      <w:r>
        <w:rPr>
          <w:rFonts w:ascii="Times New Roman" w:hAnsi="Times New Roman"/>
          <w:sz w:val="24"/>
          <w:szCs w:val="24"/>
        </w:rPr>
        <w:t xml:space="preserve">Bewertung der Sprache </w:t>
      </w:r>
      <w:r w:rsidR="00112385">
        <w:rPr>
          <w:rFonts w:ascii="Times New Roman" w:hAnsi="Times New Roman"/>
          <w:sz w:val="24"/>
          <w:szCs w:val="24"/>
        </w:rPr>
        <w:t>gekoppelt an d</w:t>
      </w:r>
      <w:r w:rsidR="001917AC">
        <w:rPr>
          <w:rFonts w:ascii="Times New Roman" w:hAnsi="Times New Roman"/>
          <w:sz w:val="24"/>
          <w:szCs w:val="24"/>
        </w:rPr>
        <w:t xml:space="preserve">ie gesellschaftliche Bewertung </w:t>
      </w:r>
      <w:r>
        <w:rPr>
          <w:rFonts w:ascii="Times New Roman" w:hAnsi="Times New Roman"/>
          <w:sz w:val="24"/>
          <w:szCs w:val="24"/>
        </w:rPr>
        <w:t>der</w:t>
      </w:r>
      <w:r w:rsidR="00112385">
        <w:rPr>
          <w:rFonts w:ascii="Times New Roman" w:hAnsi="Times New Roman"/>
          <w:sz w:val="24"/>
          <w:szCs w:val="24"/>
        </w:rPr>
        <w:t>jenigen</w:t>
      </w:r>
      <w:r>
        <w:rPr>
          <w:rFonts w:ascii="Times New Roman" w:hAnsi="Times New Roman"/>
          <w:sz w:val="24"/>
          <w:szCs w:val="24"/>
        </w:rPr>
        <w:t xml:space="preserve"> Menschen, die die jeweilige Sprache sprechen.</w:t>
      </w:r>
      <w:r w:rsidR="00912D96" w:rsidDel="00912D96">
        <w:rPr>
          <w:rFonts w:ascii="Times New Roman" w:hAnsi="Times New Roman"/>
          <w:sz w:val="24"/>
          <w:szCs w:val="24"/>
        </w:rPr>
        <w:t xml:space="preserve"> </w:t>
      </w:r>
    </w:p>
    <w:p w14:paraId="31138174" w14:textId="76F4486C" w:rsidR="003221EE" w:rsidRDefault="00E5190A" w:rsidP="00912D96">
      <w:pPr>
        <w:spacing w:line="360" w:lineRule="auto"/>
        <w:jc w:val="both"/>
        <w:rPr>
          <w:rFonts w:ascii="Times New Roman" w:hAnsi="Times New Roman"/>
          <w:sz w:val="24"/>
          <w:szCs w:val="24"/>
        </w:rPr>
      </w:pPr>
      <w:r>
        <w:rPr>
          <w:rFonts w:ascii="Times New Roman" w:hAnsi="Times New Roman"/>
          <w:sz w:val="24"/>
          <w:szCs w:val="24"/>
        </w:rPr>
        <w:t xml:space="preserve">Insgesamt sprechen gute Gründe dafür, dass das gegenüber Sam und Mika ausgesprochene Deutschgebot als defizitäre Adressierung der beiden </w:t>
      </w:r>
      <w:proofErr w:type="spellStart"/>
      <w:proofErr w:type="gramStart"/>
      <w:r>
        <w:rPr>
          <w:rFonts w:ascii="Times New Roman" w:hAnsi="Times New Roman"/>
          <w:sz w:val="24"/>
          <w:szCs w:val="24"/>
        </w:rPr>
        <w:t>Schüler:innen</w:t>
      </w:r>
      <w:proofErr w:type="spellEnd"/>
      <w:proofErr w:type="gramEnd"/>
      <w:r>
        <w:rPr>
          <w:rFonts w:ascii="Times New Roman" w:hAnsi="Times New Roman"/>
          <w:sz w:val="24"/>
          <w:szCs w:val="24"/>
        </w:rPr>
        <w:t xml:space="preserve"> als ,türkische‘ </w:t>
      </w:r>
      <w:proofErr w:type="spellStart"/>
      <w:r>
        <w:rPr>
          <w:rFonts w:ascii="Times New Roman" w:hAnsi="Times New Roman"/>
          <w:sz w:val="24"/>
          <w:szCs w:val="24"/>
        </w:rPr>
        <w:t>Schüler:innen</w:t>
      </w:r>
      <w:proofErr w:type="spellEnd"/>
      <w:r>
        <w:rPr>
          <w:rFonts w:ascii="Times New Roman" w:hAnsi="Times New Roman"/>
          <w:sz w:val="24"/>
          <w:szCs w:val="24"/>
        </w:rPr>
        <w:t xml:space="preserve"> zu verstehen ist und deshalb für die Aufrechterhaltung einer natio-ethno-kulturellen Ordnung </w:t>
      </w:r>
      <w:r w:rsidR="00067B2C">
        <w:rPr>
          <w:rFonts w:ascii="Times New Roman" w:hAnsi="Times New Roman"/>
          <w:sz w:val="24"/>
          <w:szCs w:val="24"/>
        </w:rPr>
        <w:t xml:space="preserve">durch das Deutschgebot </w:t>
      </w:r>
      <w:r>
        <w:rPr>
          <w:rFonts w:ascii="Times New Roman" w:hAnsi="Times New Roman"/>
          <w:sz w:val="24"/>
          <w:szCs w:val="24"/>
        </w:rPr>
        <w:t>argumentiert werden kann. D</w:t>
      </w:r>
      <w:r w:rsidR="00067B2C">
        <w:rPr>
          <w:rFonts w:ascii="Times New Roman" w:hAnsi="Times New Roman"/>
          <w:sz w:val="24"/>
          <w:szCs w:val="24"/>
        </w:rPr>
        <w:t xml:space="preserve">ie bis hierhin erarbeitete </w:t>
      </w:r>
      <w:r>
        <w:rPr>
          <w:rFonts w:ascii="Times New Roman" w:hAnsi="Times New Roman"/>
          <w:sz w:val="24"/>
          <w:szCs w:val="24"/>
        </w:rPr>
        <w:t>gesellschaftlich</w:t>
      </w:r>
      <w:r w:rsidR="000B59F3">
        <w:rPr>
          <w:rFonts w:ascii="Times New Roman" w:hAnsi="Times New Roman"/>
          <w:sz w:val="24"/>
          <w:szCs w:val="24"/>
        </w:rPr>
        <w:t xml:space="preserve">e Positionierung </w:t>
      </w:r>
      <w:r>
        <w:rPr>
          <w:rFonts w:ascii="Times New Roman" w:hAnsi="Times New Roman"/>
          <w:sz w:val="24"/>
          <w:szCs w:val="24"/>
        </w:rPr>
        <w:t xml:space="preserve">der beiden </w:t>
      </w:r>
      <w:proofErr w:type="spellStart"/>
      <w:proofErr w:type="gramStart"/>
      <w:r>
        <w:rPr>
          <w:rFonts w:ascii="Times New Roman" w:hAnsi="Times New Roman"/>
          <w:sz w:val="24"/>
          <w:szCs w:val="24"/>
        </w:rPr>
        <w:t>Schüler:innen</w:t>
      </w:r>
      <w:proofErr w:type="spellEnd"/>
      <w:proofErr w:type="gramEnd"/>
      <w:r>
        <w:rPr>
          <w:rFonts w:ascii="Times New Roman" w:hAnsi="Times New Roman"/>
          <w:sz w:val="24"/>
          <w:szCs w:val="24"/>
        </w:rPr>
        <w:t xml:space="preserve"> </w:t>
      </w:r>
      <w:r w:rsidR="00067B2C">
        <w:rPr>
          <w:rFonts w:ascii="Times New Roman" w:hAnsi="Times New Roman"/>
          <w:sz w:val="24"/>
          <w:szCs w:val="24"/>
        </w:rPr>
        <w:t xml:space="preserve">wird in der </w:t>
      </w:r>
      <w:r>
        <w:rPr>
          <w:rFonts w:ascii="Times New Roman" w:hAnsi="Times New Roman"/>
          <w:sz w:val="24"/>
          <w:szCs w:val="24"/>
        </w:rPr>
        <w:t xml:space="preserve">Aufgabe 2 </w:t>
      </w:r>
      <w:r w:rsidR="00067B2C">
        <w:rPr>
          <w:rFonts w:ascii="Times New Roman" w:hAnsi="Times New Roman"/>
          <w:sz w:val="24"/>
          <w:szCs w:val="24"/>
        </w:rPr>
        <w:t>aufgegriffen</w:t>
      </w:r>
      <w:r>
        <w:rPr>
          <w:rFonts w:ascii="Times New Roman" w:hAnsi="Times New Roman"/>
          <w:sz w:val="24"/>
          <w:szCs w:val="24"/>
        </w:rPr>
        <w:t xml:space="preserve">. </w:t>
      </w:r>
    </w:p>
    <w:p w14:paraId="545A0460" w14:textId="148B4F0C" w:rsidR="003221EE" w:rsidRDefault="00387B0A">
      <w:pPr>
        <w:pStyle w:val="berschrift3"/>
        <w:spacing w:line="360" w:lineRule="auto"/>
        <w:rPr>
          <w:rFonts w:ascii="Times New Roman" w:hAnsi="Times New Roman"/>
          <w:b/>
          <w:bCs/>
        </w:rPr>
      </w:pPr>
      <w:bookmarkStart w:id="42" w:name="_Toc141685459"/>
      <w:bookmarkStart w:id="43" w:name="_Toc144041898"/>
      <w:bookmarkStart w:id="44" w:name="_Toc145589178"/>
      <w:bookmarkStart w:id="45" w:name="_Toc146704903"/>
      <w:r>
        <w:rPr>
          <w:rFonts w:ascii="Times New Roman" w:hAnsi="Times New Roman"/>
          <w:b/>
          <w:bCs/>
        </w:rPr>
        <w:t xml:space="preserve">Hinweise zu </w:t>
      </w:r>
      <w:r w:rsidR="00E5190A">
        <w:rPr>
          <w:rFonts w:ascii="Times New Roman" w:hAnsi="Times New Roman"/>
          <w:b/>
          <w:bCs/>
        </w:rPr>
        <w:t>Aufgabe 2)</w:t>
      </w:r>
      <w:bookmarkEnd w:id="42"/>
      <w:bookmarkEnd w:id="43"/>
      <w:bookmarkEnd w:id="44"/>
      <w:bookmarkEnd w:id="45"/>
    </w:p>
    <w:p w14:paraId="1C66AA6C" w14:textId="3F6443EB" w:rsidR="003221EE" w:rsidRDefault="00E5190A">
      <w:pPr>
        <w:spacing w:line="360" w:lineRule="auto"/>
        <w:jc w:val="both"/>
        <w:rPr>
          <w:rFonts w:ascii="Times New Roman" w:hAnsi="Times New Roman"/>
          <w:sz w:val="24"/>
          <w:szCs w:val="24"/>
        </w:rPr>
      </w:pPr>
      <w:r>
        <w:rPr>
          <w:rFonts w:ascii="Times New Roman" w:hAnsi="Times New Roman"/>
          <w:sz w:val="24"/>
          <w:szCs w:val="24"/>
        </w:rPr>
        <w:t>In der Aufgabe 2 sollte mitunter thematisiert werden, dass Sam der (jedenfalls impliziten) Durchsetzung der natio-ethno-kulturellen Ordnung durch das Deutschgebot nachgibt bzw. sich den Normalitätsannahmen unterwirft. Sam nutzt im Unterricht aufgrund eines situativ entstandenen Bedarfs das gesamte Sprachrepertoire zur Bearbeitung der Aufgabe. Dass Sam die Frage an Mika in einer Mischung aus Begriffen der türkischen und deutschen Sprache formuliert, irritiert bei der Durchsicht des Videos, zeigt aber gerade das Potenzial des Code-</w:t>
      </w:r>
      <w:proofErr w:type="spellStart"/>
      <w:r>
        <w:rPr>
          <w:rFonts w:ascii="Times New Roman" w:hAnsi="Times New Roman"/>
          <w:sz w:val="24"/>
          <w:szCs w:val="24"/>
        </w:rPr>
        <w:t>Mixings</w:t>
      </w:r>
      <w:proofErr w:type="spellEnd"/>
      <w:r>
        <w:rPr>
          <w:rFonts w:ascii="Times New Roman" w:hAnsi="Times New Roman"/>
          <w:sz w:val="24"/>
          <w:szCs w:val="24"/>
        </w:rPr>
        <w:t xml:space="preserve"> </w:t>
      </w:r>
      <w:r w:rsidR="000B59F3">
        <w:rPr>
          <w:rFonts w:ascii="Times New Roman" w:hAnsi="Times New Roman"/>
          <w:sz w:val="24"/>
          <w:szCs w:val="24"/>
        </w:rPr>
        <w:t xml:space="preserve">im Unterricht </w:t>
      </w:r>
      <w:r>
        <w:rPr>
          <w:rFonts w:ascii="Times New Roman" w:hAnsi="Times New Roman"/>
          <w:sz w:val="24"/>
          <w:szCs w:val="24"/>
        </w:rPr>
        <w:t xml:space="preserve">auf. Trotz der inhaltlichen Mitarbeit im Unterricht entschuldigt sich Sam für das eigene Verhalten. Auf der Grundlage von Subjektivierungsprozessen kann hier etwa der Wunsch nach sozialer Anerkennung im Klassenraum erkennbar werden, wenngleich die Entschuldigung zu einer Art Schuldeingeständnis und damit zur (Re-)Produktion der eigenen inferioren Position im Klassenraum und außerhalb des Klassenraums führt. </w:t>
      </w:r>
    </w:p>
    <w:p w14:paraId="29A4B904" w14:textId="011F8419" w:rsidR="003221EE" w:rsidRDefault="00E5190A">
      <w:pPr>
        <w:spacing w:line="360" w:lineRule="auto"/>
        <w:jc w:val="both"/>
        <w:rPr>
          <w:rFonts w:ascii="Times New Roman" w:hAnsi="Times New Roman"/>
          <w:sz w:val="24"/>
          <w:szCs w:val="24"/>
        </w:rPr>
      </w:pPr>
      <w:r>
        <w:rPr>
          <w:rFonts w:ascii="Times New Roman" w:hAnsi="Times New Roman"/>
          <w:sz w:val="24"/>
          <w:szCs w:val="24"/>
        </w:rPr>
        <w:t xml:space="preserve">Mika hingegen hat wenig Verständnis für das Verhalten der Lehrkraft, da Mika und Sam sich gerade inhaltlich mit der Aufgabe auseinandergesetzt haben. Mit der Frage „…aber wir haben doch über die Aufgabe gesprochen?“ verweist Mika die Lehrkraft darauf, dass Sam und Mika ihre sprachlichen Ressourcen </w:t>
      </w:r>
      <w:r w:rsidR="006A001F">
        <w:rPr>
          <w:rFonts w:ascii="Times New Roman" w:hAnsi="Times New Roman"/>
          <w:sz w:val="24"/>
          <w:szCs w:val="24"/>
        </w:rPr>
        <w:t xml:space="preserve">zum Zwecke der Aufgabenbearbeitung </w:t>
      </w:r>
      <w:r>
        <w:rPr>
          <w:rFonts w:ascii="Times New Roman" w:hAnsi="Times New Roman"/>
          <w:sz w:val="24"/>
          <w:szCs w:val="24"/>
        </w:rPr>
        <w:t xml:space="preserve">eingesetzt haben. </w:t>
      </w:r>
      <w:r w:rsidR="00271FDD">
        <w:rPr>
          <w:rFonts w:ascii="Times New Roman" w:hAnsi="Times New Roman"/>
          <w:sz w:val="24"/>
          <w:szCs w:val="24"/>
        </w:rPr>
        <w:t xml:space="preserve">Auf </w:t>
      </w:r>
      <w:r w:rsidR="00271FDD">
        <w:rPr>
          <w:rFonts w:ascii="Times New Roman" w:hAnsi="Times New Roman"/>
          <w:sz w:val="24"/>
          <w:szCs w:val="24"/>
        </w:rPr>
        <w:lastRenderedPageBreak/>
        <w:t xml:space="preserve">Grundlage einer </w:t>
      </w:r>
      <w:r>
        <w:rPr>
          <w:rFonts w:ascii="Times New Roman" w:hAnsi="Times New Roman"/>
          <w:sz w:val="24"/>
          <w:szCs w:val="24"/>
        </w:rPr>
        <w:t xml:space="preserve">defizitorientierten Perspektive auf das sprachliche Vermögen der </w:t>
      </w:r>
      <w:r w:rsidR="00271FDD">
        <w:rPr>
          <w:rFonts w:ascii="Times New Roman" w:hAnsi="Times New Roman"/>
          <w:sz w:val="24"/>
          <w:szCs w:val="24"/>
        </w:rPr>
        <w:t xml:space="preserve">beiden </w:t>
      </w:r>
      <w:proofErr w:type="spellStart"/>
      <w:r>
        <w:rPr>
          <w:rFonts w:ascii="Times New Roman" w:hAnsi="Times New Roman"/>
          <w:sz w:val="24"/>
          <w:szCs w:val="24"/>
        </w:rPr>
        <w:t>Schüler:innen</w:t>
      </w:r>
      <w:proofErr w:type="spellEnd"/>
      <w:r>
        <w:rPr>
          <w:rFonts w:ascii="Times New Roman" w:hAnsi="Times New Roman"/>
          <w:sz w:val="24"/>
          <w:szCs w:val="24"/>
        </w:rPr>
        <w:t xml:space="preserve"> ignoriert die Lehrkraft den Hinweis von Mika auf die Nutzbarkeit des eigenen Sprachrepertoires</w:t>
      </w:r>
      <w:r w:rsidR="00EF1C8B">
        <w:rPr>
          <w:rFonts w:ascii="Times New Roman" w:hAnsi="Times New Roman"/>
          <w:sz w:val="24"/>
          <w:szCs w:val="24"/>
        </w:rPr>
        <w:t xml:space="preserve"> und hält a</w:t>
      </w:r>
      <w:r w:rsidR="007778BC">
        <w:rPr>
          <w:rFonts w:ascii="Times New Roman" w:hAnsi="Times New Roman"/>
          <w:sz w:val="24"/>
          <w:szCs w:val="24"/>
        </w:rPr>
        <w:t xml:space="preserve">m </w:t>
      </w:r>
      <w:r>
        <w:rPr>
          <w:rFonts w:ascii="Times New Roman" w:hAnsi="Times New Roman"/>
          <w:sz w:val="24"/>
          <w:szCs w:val="24"/>
        </w:rPr>
        <w:t xml:space="preserve">,irgendwie‘ sprachfördernden Deutschgebot </w:t>
      </w:r>
      <w:r w:rsidR="00EF1C8B">
        <w:rPr>
          <w:rFonts w:ascii="Times New Roman" w:hAnsi="Times New Roman"/>
          <w:sz w:val="24"/>
          <w:szCs w:val="24"/>
        </w:rPr>
        <w:t xml:space="preserve">fest. </w:t>
      </w:r>
    </w:p>
    <w:p w14:paraId="2F5AA8BE" w14:textId="77777777" w:rsidR="003221EE" w:rsidRDefault="00E5190A">
      <w:pPr>
        <w:spacing w:line="360" w:lineRule="auto"/>
        <w:rPr>
          <w:rFonts w:ascii="Times New Roman" w:hAnsi="Times New Roman"/>
          <w:sz w:val="24"/>
          <w:szCs w:val="24"/>
        </w:rPr>
      </w:pPr>
      <w:r>
        <w:rPr>
          <w:rFonts w:ascii="Times New Roman" w:hAnsi="Times New Roman"/>
          <w:sz w:val="24"/>
          <w:szCs w:val="24"/>
        </w:rPr>
        <w:t xml:space="preserve">Mit seiner Aufforderung, die Lehrkraft solle doch selbst Türkisch lernen, dreht Mika die defizitäre Adressierung um. Mika reißt hier kurzzeitig die Deutungshoheit über das sprachlich – und damit auch natio-ethno-kulturell – Legitime an sich und verkehrt somit die Rollen von </w:t>
      </w:r>
      <w:proofErr w:type="spellStart"/>
      <w:r>
        <w:rPr>
          <w:rFonts w:ascii="Times New Roman" w:hAnsi="Times New Roman"/>
          <w:sz w:val="24"/>
          <w:szCs w:val="24"/>
        </w:rPr>
        <w:t>Schüler:in</w:t>
      </w:r>
      <w:proofErr w:type="spellEnd"/>
      <w:r>
        <w:rPr>
          <w:rFonts w:ascii="Times New Roman" w:hAnsi="Times New Roman"/>
          <w:sz w:val="24"/>
          <w:szCs w:val="24"/>
        </w:rPr>
        <w:t xml:space="preserve"> und Lehrkraft. Diese widerständige Praxis stellt die monolinguale Normalordnung des schulischen Dispositivs, einschließlich ihrer </w:t>
      </w:r>
      <w:proofErr w:type="spellStart"/>
      <w:r>
        <w:rPr>
          <w:rFonts w:ascii="Times New Roman" w:hAnsi="Times New Roman"/>
          <w:sz w:val="24"/>
          <w:szCs w:val="24"/>
        </w:rPr>
        <w:t>linguizistischen</w:t>
      </w:r>
      <w:proofErr w:type="spellEnd"/>
      <w:r>
        <w:rPr>
          <w:rFonts w:ascii="Times New Roman" w:hAnsi="Times New Roman"/>
          <w:sz w:val="24"/>
          <w:szCs w:val="24"/>
        </w:rPr>
        <w:t xml:space="preserve"> Sprachhierarchien, in Frage und setzt nun die Lehrkraft in die Position der Defizitären (Hertel 2021).</w:t>
      </w:r>
    </w:p>
    <w:p w14:paraId="44085624" w14:textId="6E98C402" w:rsidR="003221EE" w:rsidRDefault="00E5190A">
      <w:pPr>
        <w:spacing w:line="360" w:lineRule="auto"/>
        <w:jc w:val="both"/>
        <w:rPr>
          <w:rFonts w:ascii="Times New Roman" w:hAnsi="Times New Roman"/>
          <w:sz w:val="24"/>
          <w:szCs w:val="24"/>
        </w:rPr>
      </w:pPr>
      <w:r>
        <w:rPr>
          <w:rFonts w:ascii="Times New Roman" w:hAnsi="Times New Roman"/>
          <w:sz w:val="24"/>
          <w:szCs w:val="24"/>
        </w:rPr>
        <w:t xml:space="preserve">Die Lehrkraft </w:t>
      </w:r>
      <w:r w:rsidR="00E05B9A">
        <w:rPr>
          <w:rFonts w:ascii="Times New Roman" w:hAnsi="Times New Roman"/>
          <w:sz w:val="24"/>
          <w:szCs w:val="24"/>
        </w:rPr>
        <w:t xml:space="preserve">versucht zwar, </w:t>
      </w:r>
      <w:r>
        <w:rPr>
          <w:rFonts w:ascii="Times New Roman" w:hAnsi="Times New Roman"/>
          <w:sz w:val="24"/>
          <w:szCs w:val="24"/>
        </w:rPr>
        <w:t xml:space="preserve">die pointierte Erwiderung von Mika als Aufforderung zum Lernen „aller Sprachen auf der Welt“ </w:t>
      </w:r>
      <w:r w:rsidR="00E05B9A">
        <w:rPr>
          <w:rFonts w:ascii="Times New Roman" w:hAnsi="Times New Roman"/>
          <w:sz w:val="24"/>
          <w:szCs w:val="24"/>
        </w:rPr>
        <w:t>zu ridikülisieren</w:t>
      </w:r>
      <w:r>
        <w:rPr>
          <w:rFonts w:ascii="Times New Roman" w:hAnsi="Times New Roman"/>
          <w:sz w:val="24"/>
          <w:szCs w:val="24"/>
        </w:rPr>
        <w:t xml:space="preserve">. Dennoch stellt Mika durch die Aussage die defizitorientierte Logik in der Schule zur Schau, die an mehrsprachige </w:t>
      </w:r>
      <w:proofErr w:type="spellStart"/>
      <w:proofErr w:type="gramStart"/>
      <w:r>
        <w:rPr>
          <w:rFonts w:ascii="Times New Roman" w:hAnsi="Times New Roman"/>
          <w:sz w:val="24"/>
          <w:szCs w:val="24"/>
        </w:rPr>
        <w:t>Schüler:innen</w:t>
      </w:r>
      <w:proofErr w:type="spellEnd"/>
      <w:proofErr w:type="gramEnd"/>
      <w:r>
        <w:rPr>
          <w:rFonts w:ascii="Times New Roman" w:hAnsi="Times New Roman"/>
          <w:sz w:val="24"/>
          <w:szCs w:val="24"/>
        </w:rPr>
        <w:t xml:space="preserve"> eine </w:t>
      </w:r>
      <w:r w:rsidR="00E05B9A">
        <w:rPr>
          <w:rFonts w:ascii="Times New Roman" w:hAnsi="Times New Roman"/>
          <w:sz w:val="24"/>
          <w:szCs w:val="24"/>
        </w:rPr>
        <w:t xml:space="preserve">im Ergebnis </w:t>
      </w:r>
      <w:r>
        <w:rPr>
          <w:rFonts w:ascii="Times New Roman" w:hAnsi="Times New Roman"/>
          <w:sz w:val="24"/>
          <w:szCs w:val="24"/>
        </w:rPr>
        <w:t xml:space="preserve">unrealistische Anforderung stellt, nämlich die Erbringung von gleichen sprachlichen Leistungen wie deutschsprachig (L1) sozialisierte </w:t>
      </w:r>
      <w:proofErr w:type="spellStart"/>
      <w:r>
        <w:rPr>
          <w:rFonts w:ascii="Times New Roman" w:hAnsi="Times New Roman"/>
          <w:sz w:val="24"/>
          <w:szCs w:val="24"/>
        </w:rPr>
        <w:t>Mitschüler:innen</w:t>
      </w:r>
      <w:proofErr w:type="spellEnd"/>
      <w:r>
        <w:rPr>
          <w:rFonts w:ascii="Times New Roman" w:hAnsi="Times New Roman"/>
          <w:sz w:val="24"/>
          <w:szCs w:val="24"/>
        </w:rPr>
        <w:t xml:space="preserve">. Trotz dieser Gesprächswende durch Mika bleibt es dabei, dass im Kontext bestehender Normalitätsannahmen, die (auch sprachliche) Deutungshoheit einseitig bei der Lehrkraft bleibt. </w:t>
      </w:r>
    </w:p>
    <w:p w14:paraId="0EDD8A1C" w14:textId="5E12C70E" w:rsidR="003221EE" w:rsidRDefault="00387B0A">
      <w:pPr>
        <w:pStyle w:val="berschrift3"/>
        <w:spacing w:line="360" w:lineRule="auto"/>
        <w:rPr>
          <w:rFonts w:ascii="Times New Roman" w:hAnsi="Times New Roman"/>
          <w:b/>
          <w:bCs/>
        </w:rPr>
      </w:pPr>
      <w:bookmarkStart w:id="46" w:name="_Toc141685460"/>
      <w:bookmarkStart w:id="47" w:name="_Toc144041899"/>
      <w:bookmarkStart w:id="48" w:name="_Toc145589179"/>
      <w:bookmarkStart w:id="49" w:name="_Toc146704904"/>
      <w:r>
        <w:rPr>
          <w:rFonts w:ascii="Times New Roman" w:hAnsi="Times New Roman"/>
          <w:b/>
          <w:bCs/>
        </w:rPr>
        <w:t>Hinweise zu</w:t>
      </w:r>
      <w:r w:rsidR="00E5190A">
        <w:rPr>
          <w:rFonts w:ascii="Times New Roman" w:hAnsi="Times New Roman"/>
          <w:b/>
          <w:bCs/>
        </w:rPr>
        <w:t xml:space="preserve"> Aufgabe 3)</w:t>
      </w:r>
      <w:bookmarkEnd w:id="46"/>
      <w:bookmarkEnd w:id="47"/>
      <w:bookmarkEnd w:id="48"/>
      <w:bookmarkEnd w:id="49"/>
      <w:r w:rsidR="00E5190A">
        <w:rPr>
          <w:rFonts w:ascii="Times New Roman" w:hAnsi="Times New Roman"/>
          <w:b/>
          <w:bCs/>
        </w:rPr>
        <w:t xml:space="preserve"> </w:t>
      </w:r>
    </w:p>
    <w:p w14:paraId="6407FE48" w14:textId="59B7E454" w:rsidR="003221EE" w:rsidRDefault="00E5190A">
      <w:pPr>
        <w:spacing w:line="360" w:lineRule="auto"/>
        <w:jc w:val="both"/>
        <w:rPr>
          <w:rFonts w:ascii="Times New Roman" w:hAnsi="Times New Roman"/>
          <w:sz w:val="24"/>
          <w:szCs w:val="24"/>
        </w:rPr>
      </w:pPr>
      <w:r>
        <w:rPr>
          <w:rFonts w:ascii="Times New Roman" w:hAnsi="Times New Roman"/>
          <w:sz w:val="24"/>
          <w:szCs w:val="24"/>
        </w:rPr>
        <w:t xml:space="preserve">In der Aufgabe 3 sollte mitunter thematisiert werden, dass </w:t>
      </w:r>
      <w:proofErr w:type="spellStart"/>
      <w:r>
        <w:rPr>
          <w:rFonts w:ascii="Times New Roman" w:hAnsi="Times New Roman"/>
          <w:sz w:val="24"/>
          <w:szCs w:val="24"/>
        </w:rPr>
        <w:t>Jori</w:t>
      </w:r>
      <w:proofErr w:type="spellEnd"/>
      <w:r>
        <w:rPr>
          <w:rFonts w:ascii="Times New Roman" w:hAnsi="Times New Roman"/>
          <w:sz w:val="24"/>
          <w:szCs w:val="24"/>
        </w:rPr>
        <w:t xml:space="preserve"> in der Unterrichtssituation ein Sprachrohr der institutionellen Praxis darstellt. </w:t>
      </w:r>
      <w:r w:rsidR="0014482A">
        <w:rPr>
          <w:rFonts w:ascii="Times New Roman" w:hAnsi="Times New Roman"/>
          <w:sz w:val="24"/>
          <w:szCs w:val="24"/>
        </w:rPr>
        <w:t>Es</w:t>
      </w:r>
      <w:r>
        <w:rPr>
          <w:rFonts w:ascii="Times New Roman" w:hAnsi="Times New Roman"/>
          <w:sz w:val="24"/>
          <w:szCs w:val="24"/>
        </w:rPr>
        <w:t xml:space="preserve"> bietet sich eine Anknüpfung an die in Aufgabe 1 und 2 angesprochenen Subjektivierungsprozesse an. So scheint </w:t>
      </w:r>
      <w:proofErr w:type="spellStart"/>
      <w:r>
        <w:rPr>
          <w:rFonts w:ascii="Times New Roman" w:hAnsi="Times New Roman"/>
          <w:sz w:val="24"/>
          <w:szCs w:val="24"/>
        </w:rPr>
        <w:t>Jori</w:t>
      </w:r>
      <w:proofErr w:type="spellEnd"/>
      <w:r>
        <w:rPr>
          <w:rFonts w:ascii="Times New Roman" w:hAnsi="Times New Roman"/>
          <w:sz w:val="24"/>
          <w:szCs w:val="24"/>
        </w:rPr>
        <w:t xml:space="preserve"> die bestehenden Normalitätsannahmen und den Fokus auf die ökonomische Nutzbarkeit von Sprachen derart internalisiert zu haben, dass </w:t>
      </w:r>
      <w:proofErr w:type="spellStart"/>
      <w:r>
        <w:rPr>
          <w:rFonts w:ascii="Times New Roman" w:hAnsi="Times New Roman"/>
          <w:sz w:val="24"/>
          <w:szCs w:val="24"/>
        </w:rPr>
        <w:t>Jori</w:t>
      </w:r>
      <w:proofErr w:type="spellEnd"/>
      <w:r>
        <w:rPr>
          <w:rFonts w:ascii="Times New Roman" w:hAnsi="Times New Roman"/>
          <w:sz w:val="24"/>
          <w:szCs w:val="24"/>
        </w:rPr>
        <w:t xml:space="preserve"> die eigene Erstsprache als deutlich weniger wertvoll als die deutsche Sprache </w:t>
      </w:r>
      <w:r w:rsidR="00F5770F">
        <w:rPr>
          <w:rFonts w:ascii="Times New Roman" w:hAnsi="Times New Roman"/>
          <w:sz w:val="24"/>
          <w:szCs w:val="24"/>
        </w:rPr>
        <w:t>hält</w:t>
      </w:r>
      <w:r>
        <w:rPr>
          <w:rFonts w:ascii="Times New Roman" w:hAnsi="Times New Roman"/>
          <w:sz w:val="24"/>
          <w:szCs w:val="24"/>
        </w:rPr>
        <w:t xml:space="preserve">. Während sich Sam den Normalitätsannahmen anpasst und Mika dagegen argumentiert, nimmt </w:t>
      </w:r>
      <w:proofErr w:type="spellStart"/>
      <w:r>
        <w:rPr>
          <w:rFonts w:ascii="Times New Roman" w:hAnsi="Times New Roman"/>
          <w:sz w:val="24"/>
          <w:szCs w:val="24"/>
        </w:rPr>
        <w:t>Jori</w:t>
      </w:r>
      <w:proofErr w:type="spellEnd"/>
      <w:r>
        <w:rPr>
          <w:rFonts w:ascii="Times New Roman" w:hAnsi="Times New Roman"/>
          <w:sz w:val="24"/>
          <w:szCs w:val="24"/>
        </w:rPr>
        <w:t xml:space="preserve"> die monolinguale Norm als (ökonomisch) sinnvoll wahr.</w:t>
      </w:r>
    </w:p>
    <w:p w14:paraId="21B2ED25" w14:textId="0E2C2083" w:rsidR="003221EE" w:rsidRDefault="00E5190A">
      <w:pPr>
        <w:spacing w:line="360" w:lineRule="auto"/>
        <w:jc w:val="both"/>
        <w:rPr>
          <w:rFonts w:ascii="Times New Roman" w:hAnsi="Times New Roman"/>
          <w:sz w:val="24"/>
          <w:szCs w:val="24"/>
        </w:rPr>
      </w:pPr>
      <w:r>
        <w:rPr>
          <w:rFonts w:ascii="Times New Roman" w:hAnsi="Times New Roman"/>
          <w:sz w:val="24"/>
          <w:szCs w:val="24"/>
        </w:rPr>
        <w:t xml:space="preserve">Der Beitrag von </w:t>
      </w:r>
      <w:proofErr w:type="spellStart"/>
      <w:r>
        <w:rPr>
          <w:rFonts w:ascii="Times New Roman" w:hAnsi="Times New Roman"/>
          <w:sz w:val="24"/>
          <w:szCs w:val="24"/>
        </w:rPr>
        <w:t>Jori</w:t>
      </w:r>
      <w:proofErr w:type="spellEnd"/>
      <w:r>
        <w:rPr>
          <w:rFonts w:ascii="Times New Roman" w:hAnsi="Times New Roman"/>
          <w:sz w:val="24"/>
          <w:szCs w:val="24"/>
        </w:rPr>
        <w:t xml:space="preserve"> ist auch deshalb interessant, da ressourcenorientierte Perspektiven auf Mehrsprachigkeit die Relevanz der deutschen Sprache als Zielsprache (etwa für den Berufseinstieg) </w:t>
      </w:r>
      <w:r w:rsidR="007347B0">
        <w:rPr>
          <w:rFonts w:ascii="Times New Roman" w:hAnsi="Times New Roman"/>
          <w:sz w:val="24"/>
          <w:szCs w:val="24"/>
        </w:rPr>
        <w:t xml:space="preserve">nicht minder </w:t>
      </w:r>
      <w:r>
        <w:rPr>
          <w:rFonts w:ascii="Times New Roman" w:hAnsi="Times New Roman"/>
          <w:sz w:val="24"/>
          <w:szCs w:val="24"/>
        </w:rPr>
        <w:t xml:space="preserve">betonen. </w:t>
      </w:r>
      <w:r w:rsidR="00B322BB">
        <w:rPr>
          <w:rFonts w:ascii="Times New Roman" w:hAnsi="Times New Roman"/>
          <w:sz w:val="24"/>
          <w:szCs w:val="24"/>
        </w:rPr>
        <w:t xml:space="preserve">Sie </w:t>
      </w:r>
      <w:r>
        <w:rPr>
          <w:rFonts w:ascii="Times New Roman" w:hAnsi="Times New Roman"/>
          <w:sz w:val="24"/>
          <w:szCs w:val="24"/>
        </w:rPr>
        <w:t xml:space="preserve">unterscheiden sich von defizitorientierten Perspektiven jedoch in der Herangehensweise. So ermöglicht etwa der ressourcenorientierte </w:t>
      </w:r>
      <w:proofErr w:type="spellStart"/>
      <w:r>
        <w:rPr>
          <w:rFonts w:ascii="Times New Roman" w:hAnsi="Times New Roman"/>
          <w:sz w:val="24"/>
          <w:szCs w:val="24"/>
        </w:rPr>
        <w:t>Translanguaging</w:t>
      </w:r>
      <w:proofErr w:type="spellEnd"/>
      <w:r>
        <w:rPr>
          <w:rFonts w:ascii="Times New Roman" w:hAnsi="Times New Roman"/>
          <w:sz w:val="24"/>
          <w:szCs w:val="24"/>
        </w:rPr>
        <w:t xml:space="preserve">-Ansatz einen Unterricht, in dem die mehrsprachigen </w:t>
      </w:r>
      <w:proofErr w:type="spellStart"/>
      <w:proofErr w:type="gramStart"/>
      <w:r>
        <w:rPr>
          <w:rFonts w:ascii="Times New Roman" w:hAnsi="Times New Roman"/>
          <w:sz w:val="24"/>
          <w:szCs w:val="24"/>
        </w:rPr>
        <w:t>Schüler:innen</w:t>
      </w:r>
      <w:proofErr w:type="spellEnd"/>
      <w:proofErr w:type="gramEnd"/>
      <w:r>
        <w:rPr>
          <w:rFonts w:ascii="Times New Roman" w:hAnsi="Times New Roman"/>
          <w:sz w:val="24"/>
          <w:szCs w:val="24"/>
        </w:rPr>
        <w:t xml:space="preserve"> die Aufgabe inhaltlich in der Sprache ihrer Wahl bearbeiten, die Präsentation der Ergebnisse vor dem Klassenraum jedoch in der Zielsprache erfolgt (</w:t>
      </w:r>
      <w:proofErr w:type="spellStart"/>
      <w:r>
        <w:rPr>
          <w:rFonts w:ascii="Times New Roman" w:hAnsi="Times New Roman"/>
          <w:sz w:val="24"/>
          <w:szCs w:val="24"/>
        </w:rPr>
        <w:t>Gantefort</w:t>
      </w:r>
      <w:proofErr w:type="spellEnd"/>
      <w:r>
        <w:rPr>
          <w:rFonts w:ascii="Times New Roman" w:hAnsi="Times New Roman"/>
          <w:sz w:val="24"/>
          <w:szCs w:val="24"/>
        </w:rPr>
        <w:t xml:space="preserve"> 2020). Was </w:t>
      </w:r>
      <w:proofErr w:type="spellStart"/>
      <w:r>
        <w:rPr>
          <w:rFonts w:ascii="Times New Roman" w:hAnsi="Times New Roman"/>
          <w:sz w:val="24"/>
          <w:szCs w:val="24"/>
        </w:rPr>
        <w:t>Jori</w:t>
      </w:r>
      <w:proofErr w:type="spellEnd"/>
      <w:r>
        <w:rPr>
          <w:rFonts w:ascii="Times New Roman" w:hAnsi="Times New Roman"/>
          <w:sz w:val="24"/>
          <w:szCs w:val="24"/>
        </w:rPr>
        <w:t xml:space="preserve"> hinsichtlich des </w:t>
      </w:r>
      <w:r>
        <w:rPr>
          <w:rFonts w:ascii="Times New Roman" w:hAnsi="Times New Roman"/>
          <w:sz w:val="24"/>
          <w:szCs w:val="24"/>
        </w:rPr>
        <w:lastRenderedPageBreak/>
        <w:t>Berufseinstiegs sagt, ist also kein zwingendes Argument dafür, im Unterricht nur Deutsch zu sprechen.</w:t>
      </w:r>
    </w:p>
    <w:p w14:paraId="684067E0" w14:textId="4DE80B65" w:rsidR="003221EE" w:rsidRDefault="00387B0A">
      <w:pPr>
        <w:pStyle w:val="berschrift3"/>
        <w:spacing w:line="360" w:lineRule="auto"/>
        <w:rPr>
          <w:rFonts w:ascii="Times New Roman" w:hAnsi="Times New Roman"/>
          <w:b/>
          <w:bCs/>
        </w:rPr>
      </w:pPr>
      <w:bookmarkStart w:id="50" w:name="_Toc141685461"/>
      <w:bookmarkStart w:id="51" w:name="_Toc144041900"/>
      <w:bookmarkStart w:id="52" w:name="_Toc145589180"/>
      <w:bookmarkStart w:id="53" w:name="_Toc146704905"/>
      <w:r>
        <w:rPr>
          <w:rFonts w:ascii="Times New Roman" w:hAnsi="Times New Roman"/>
          <w:b/>
          <w:bCs/>
        </w:rPr>
        <w:t xml:space="preserve">Hinweise zu </w:t>
      </w:r>
      <w:r w:rsidR="00E5190A">
        <w:rPr>
          <w:rFonts w:ascii="Times New Roman" w:hAnsi="Times New Roman"/>
          <w:b/>
          <w:bCs/>
        </w:rPr>
        <w:t>Aufgabe 4)</w:t>
      </w:r>
      <w:bookmarkEnd w:id="50"/>
      <w:bookmarkEnd w:id="51"/>
      <w:bookmarkEnd w:id="52"/>
      <w:bookmarkEnd w:id="53"/>
      <w:r w:rsidR="00E5190A">
        <w:rPr>
          <w:rFonts w:ascii="Times New Roman" w:hAnsi="Times New Roman"/>
          <w:b/>
          <w:bCs/>
        </w:rPr>
        <w:t xml:space="preserve"> </w:t>
      </w:r>
    </w:p>
    <w:p w14:paraId="09DDE880" w14:textId="7456D1F5" w:rsidR="003221EE" w:rsidRDefault="00E5190A">
      <w:pPr>
        <w:spacing w:line="360" w:lineRule="auto"/>
        <w:jc w:val="both"/>
        <w:rPr>
          <w:rFonts w:ascii="Times New Roman" w:hAnsi="Times New Roman"/>
          <w:sz w:val="24"/>
          <w:szCs w:val="24"/>
        </w:rPr>
      </w:pPr>
      <w:r>
        <w:rPr>
          <w:rFonts w:ascii="Times New Roman" w:hAnsi="Times New Roman"/>
          <w:sz w:val="24"/>
          <w:szCs w:val="24"/>
        </w:rPr>
        <w:t xml:space="preserve">Die Aufgabe 4 gibt Studierenden die Gelegenheit zur Auseinandersetzung mit dem Dilemma, Differenz bei der Auseinandersetzung mit Differenz (ungewollt) zu reproduzieren. Laut der Lehrkraft liege in der </w:t>
      </w:r>
      <w:r w:rsidR="00670C87">
        <w:rPr>
          <w:rFonts w:ascii="Times New Roman" w:hAnsi="Times New Roman"/>
          <w:sz w:val="24"/>
          <w:szCs w:val="24"/>
        </w:rPr>
        <w:t xml:space="preserve">von ihr erlebten </w:t>
      </w:r>
      <w:r>
        <w:rPr>
          <w:rFonts w:ascii="Times New Roman" w:hAnsi="Times New Roman"/>
          <w:sz w:val="24"/>
          <w:szCs w:val="24"/>
        </w:rPr>
        <w:t>Schulsituation ein Differenzdilemma vor, weil es einer sprachfördernden Intervention bedurft habe. Die Annahme eines Dilemmas ist bereits deshalb fraglich, weil unklar bleibt, inwiefern der reine Verweis auf die Einhaltung des Deutschgebots eine sprachfördernde und ressourcenorientierte Maßnahme sein soll. Bei der Besprechung der Aufgabe 4 könnten – als Vorwegnahme von und/oder Ergänzung zu Aufgabe 6 – alternative Konzepte zum Umgang mit Mehrsprachigkeit im Klassenraum diskutiert werden (</w:t>
      </w:r>
      <w:r w:rsidR="00782D0A">
        <w:rPr>
          <w:rFonts w:ascii="Times New Roman" w:hAnsi="Times New Roman"/>
          <w:sz w:val="24"/>
          <w:szCs w:val="24"/>
        </w:rPr>
        <w:t xml:space="preserve">z.B. </w:t>
      </w:r>
      <w:r>
        <w:rPr>
          <w:rFonts w:ascii="Times New Roman" w:hAnsi="Times New Roman"/>
          <w:sz w:val="24"/>
          <w:szCs w:val="24"/>
        </w:rPr>
        <w:t xml:space="preserve"> </w:t>
      </w:r>
      <w:proofErr w:type="spellStart"/>
      <w:r>
        <w:rPr>
          <w:rFonts w:ascii="Times New Roman" w:hAnsi="Times New Roman"/>
          <w:sz w:val="24"/>
          <w:szCs w:val="24"/>
        </w:rPr>
        <w:t>Translanguaging</w:t>
      </w:r>
      <w:proofErr w:type="spellEnd"/>
      <w:r>
        <w:rPr>
          <w:rFonts w:ascii="Times New Roman" w:hAnsi="Times New Roman"/>
          <w:sz w:val="24"/>
          <w:szCs w:val="24"/>
        </w:rPr>
        <w:t xml:space="preserve">-Ansatz). So besteht etwa die Möglichkeit, dass sämtliche Interaktionen der </w:t>
      </w:r>
      <w:proofErr w:type="spellStart"/>
      <w:proofErr w:type="gramStart"/>
      <w:r>
        <w:rPr>
          <w:rFonts w:ascii="Times New Roman" w:hAnsi="Times New Roman"/>
          <w:sz w:val="24"/>
          <w:szCs w:val="24"/>
        </w:rPr>
        <w:t>Schüler:innen</w:t>
      </w:r>
      <w:proofErr w:type="spellEnd"/>
      <w:proofErr w:type="gramEnd"/>
      <w:r>
        <w:rPr>
          <w:rFonts w:ascii="Times New Roman" w:hAnsi="Times New Roman"/>
          <w:sz w:val="24"/>
          <w:szCs w:val="24"/>
        </w:rPr>
        <w:t xml:space="preserve"> untereinander zunächst in allen verfügbaren Sprachen durchgeführt werden und in einem zweiten Schritt </w:t>
      </w:r>
      <w:r w:rsidR="00AE1949">
        <w:rPr>
          <w:rFonts w:ascii="Times New Roman" w:hAnsi="Times New Roman"/>
          <w:sz w:val="24"/>
          <w:szCs w:val="24"/>
        </w:rPr>
        <w:t xml:space="preserve">an die Aufgabe </w:t>
      </w:r>
      <w:r>
        <w:rPr>
          <w:rFonts w:ascii="Times New Roman" w:hAnsi="Times New Roman"/>
          <w:sz w:val="24"/>
          <w:szCs w:val="24"/>
        </w:rPr>
        <w:t xml:space="preserve">anknüpfende Schreibanlässe </w:t>
      </w:r>
      <w:r w:rsidR="002042CA">
        <w:rPr>
          <w:rFonts w:ascii="Times New Roman" w:hAnsi="Times New Roman"/>
          <w:sz w:val="24"/>
          <w:szCs w:val="24"/>
        </w:rPr>
        <w:t xml:space="preserve">in der Zielsprache Deutsch </w:t>
      </w:r>
      <w:r>
        <w:rPr>
          <w:rFonts w:ascii="Times New Roman" w:hAnsi="Times New Roman"/>
          <w:sz w:val="24"/>
          <w:szCs w:val="24"/>
        </w:rPr>
        <w:t xml:space="preserve">geschaffen werden (ebd.). </w:t>
      </w:r>
    </w:p>
    <w:p w14:paraId="212D2E19" w14:textId="22CB4582" w:rsidR="003221EE" w:rsidRDefault="00E5190A">
      <w:pPr>
        <w:spacing w:line="360" w:lineRule="auto"/>
        <w:jc w:val="both"/>
        <w:rPr>
          <w:rFonts w:ascii="Times New Roman" w:hAnsi="Times New Roman"/>
          <w:sz w:val="24"/>
          <w:szCs w:val="24"/>
        </w:rPr>
      </w:pPr>
      <w:proofErr w:type="gramStart"/>
      <w:r>
        <w:rPr>
          <w:rFonts w:ascii="Times New Roman" w:hAnsi="Times New Roman"/>
          <w:sz w:val="24"/>
          <w:szCs w:val="24"/>
        </w:rPr>
        <w:t>Ein ,echtes</w:t>
      </w:r>
      <w:proofErr w:type="gramEnd"/>
      <w:r>
        <w:rPr>
          <w:rFonts w:ascii="Times New Roman" w:hAnsi="Times New Roman"/>
          <w:sz w:val="24"/>
          <w:szCs w:val="24"/>
        </w:rPr>
        <w:t>‘ Differenzdilemma liegt in der Unterrichtssituation daher zwar nicht vor, ergibt sich aber aus der Aussage der Lehrkraft in der Aufgabenstellung. Herr Hüter spricht nicht nur von</w:t>
      </w:r>
      <w:r w:rsidR="00AE1949">
        <w:rPr>
          <w:rFonts w:ascii="Times New Roman" w:hAnsi="Times New Roman"/>
          <w:sz w:val="24"/>
          <w:szCs w:val="24"/>
        </w:rPr>
        <w:t xml:space="preserve"> „</w:t>
      </w:r>
      <w:r>
        <w:rPr>
          <w:rFonts w:ascii="Times New Roman" w:hAnsi="Times New Roman"/>
          <w:sz w:val="24"/>
          <w:szCs w:val="24"/>
        </w:rPr>
        <w:t>Migrantenkindern</w:t>
      </w:r>
      <w:r w:rsidR="00AE1949">
        <w:rPr>
          <w:rFonts w:ascii="Times New Roman" w:hAnsi="Times New Roman"/>
          <w:sz w:val="24"/>
          <w:szCs w:val="24"/>
        </w:rPr>
        <w:t>“</w:t>
      </w:r>
      <w:r>
        <w:rPr>
          <w:rFonts w:ascii="Times New Roman" w:hAnsi="Times New Roman"/>
          <w:sz w:val="24"/>
          <w:szCs w:val="24"/>
        </w:rPr>
        <w:t xml:space="preserve"> als eine diffuse</w:t>
      </w:r>
      <w:r w:rsidR="00AE1949">
        <w:rPr>
          <w:rFonts w:ascii="Times New Roman" w:hAnsi="Times New Roman"/>
          <w:sz w:val="24"/>
          <w:szCs w:val="24"/>
        </w:rPr>
        <w:t xml:space="preserve"> </w:t>
      </w:r>
      <w:r>
        <w:rPr>
          <w:rFonts w:ascii="Times New Roman" w:hAnsi="Times New Roman"/>
          <w:sz w:val="24"/>
          <w:szCs w:val="24"/>
        </w:rPr>
        <w:t xml:space="preserve">Gruppe, sondern reduziert den Bedarf an sprachlicher Unterstützung im Unterricht auf diese </w:t>
      </w:r>
      <w:proofErr w:type="spellStart"/>
      <w:proofErr w:type="gramStart"/>
      <w:r>
        <w:rPr>
          <w:rFonts w:ascii="Times New Roman" w:hAnsi="Times New Roman"/>
          <w:sz w:val="24"/>
          <w:szCs w:val="24"/>
        </w:rPr>
        <w:t>Schüler:innengruppe</w:t>
      </w:r>
      <w:proofErr w:type="spellEnd"/>
      <w:proofErr w:type="gramEnd"/>
      <w:r>
        <w:rPr>
          <w:rFonts w:ascii="Times New Roman" w:hAnsi="Times New Roman"/>
          <w:sz w:val="24"/>
          <w:szCs w:val="24"/>
        </w:rPr>
        <w:t xml:space="preserve">. Die Lehrkraft verhält sich damit problematisch, weil sie einerseits keine produktive Umgangsweise mit Mehrsprachigkeit nennt und andererseits bereits zu wissen scheint, wer diejenigen </w:t>
      </w:r>
      <w:proofErr w:type="spellStart"/>
      <w:proofErr w:type="gramStart"/>
      <w:r>
        <w:rPr>
          <w:rFonts w:ascii="Times New Roman" w:hAnsi="Times New Roman"/>
          <w:sz w:val="24"/>
          <w:szCs w:val="24"/>
        </w:rPr>
        <w:t>Schüler:innen</w:t>
      </w:r>
      <w:proofErr w:type="spellEnd"/>
      <w:proofErr w:type="gramEnd"/>
      <w:r>
        <w:rPr>
          <w:rFonts w:ascii="Times New Roman" w:hAnsi="Times New Roman"/>
          <w:sz w:val="24"/>
          <w:szCs w:val="24"/>
        </w:rPr>
        <w:t xml:space="preserve"> sind, die sogenannten ,Sprachförderbedarf‘ haben. </w:t>
      </w:r>
    </w:p>
    <w:p w14:paraId="5D4E4661" w14:textId="6B3640AD" w:rsidR="003221EE" w:rsidRDefault="00BD4589">
      <w:pPr>
        <w:pStyle w:val="berschrift3"/>
        <w:spacing w:line="360" w:lineRule="auto"/>
        <w:rPr>
          <w:rFonts w:ascii="Times New Roman" w:hAnsi="Times New Roman"/>
          <w:b/>
          <w:bCs/>
        </w:rPr>
      </w:pPr>
      <w:bookmarkStart w:id="54" w:name="_Toc141685462"/>
      <w:bookmarkStart w:id="55" w:name="_Toc144041901"/>
      <w:bookmarkStart w:id="56" w:name="_Toc145589181"/>
      <w:bookmarkStart w:id="57" w:name="_Toc146704906"/>
      <w:r>
        <w:rPr>
          <w:rFonts w:ascii="Times New Roman" w:hAnsi="Times New Roman"/>
          <w:b/>
          <w:bCs/>
        </w:rPr>
        <w:t xml:space="preserve">Hinweise zu </w:t>
      </w:r>
      <w:r w:rsidR="00E5190A">
        <w:rPr>
          <w:rFonts w:ascii="Times New Roman" w:hAnsi="Times New Roman"/>
          <w:b/>
          <w:bCs/>
        </w:rPr>
        <w:t>Aufgabe 5)</w:t>
      </w:r>
      <w:bookmarkEnd w:id="54"/>
      <w:bookmarkEnd w:id="55"/>
      <w:bookmarkEnd w:id="56"/>
      <w:bookmarkEnd w:id="57"/>
    </w:p>
    <w:p w14:paraId="1EEED427" w14:textId="6C400C9F" w:rsidR="003221EE" w:rsidRDefault="00E5190A">
      <w:pPr>
        <w:spacing w:line="360" w:lineRule="auto"/>
        <w:jc w:val="both"/>
        <w:rPr>
          <w:rFonts w:ascii="Times New Roman" w:hAnsi="Times New Roman"/>
          <w:sz w:val="24"/>
          <w:szCs w:val="24"/>
        </w:rPr>
      </w:pPr>
      <w:r>
        <w:rPr>
          <w:rFonts w:ascii="Times New Roman" w:hAnsi="Times New Roman"/>
          <w:sz w:val="24"/>
          <w:szCs w:val="24"/>
        </w:rPr>
        <w:t xml:space="preserve">In dieser Aufgabe stehen die Gedanken der Studierenden gegenüber den Sprachen Italienisch und Türkisch (und damit auch gegenüber den </w:t>
      </w:r>
      <w:proofErr w:type="spellStart"/>
      <w:proofErr w:type="gramStart"/>
      <w:r>
        <w:rPr>
          <w:rFonts w:ascii="Times New Roman" w:hAnsi="Times New Roman"/>
          <w:sz w:val="24"/>
          <w:szCs w:val="24"/>
        </w:rPr>
        <w:t>Sprecher:innen</w:t>
      </w:r>
      <w:proofErr w:type="spellEnd"/>
      <w:proofErr w:type="gramEnd"/>
      <w:r>
        <w:rPr>
          <w:rFonts w:ascii="Times New Roman" w:hAnsi="Times New Roman"/>
          <w:sz w:val="24"/>
          <w:szCs w:val="24"/>
        </w:rPr>
        <w:t xml:space="preserve"> dieser Sprachen) im Vordergrund. Falls diese Frage bereits unter der Aufgabe 1b) thematisiert wurde, kann sie an dieser Stelle vertieft werden. Das mit der Aufgabe 5 verbundene Ziel liegt darin, angehende Studierende zunächst auf Ihre Wahrnehmung von den o.g. Sprachen aufmerksam zu machen und diese Wahrnehmung anschließend </w:t>
      </w:r>
      <w:r w:rsidR="00CF2AC8">
        <w:rPr>
          <w:rFonts w:ascii="Times New Roman" w:hAnsi="Times New Roman"/>
          <w:sz w:val="24"/>
          <w:szCs w:val="24"/>
        </w:rPr>
        <w:t>zu reflektieren</w:t>
      </w:r>
      <w:r>
        <w:rPr>
          <w:rFonts w:ascii="Times New Roman" w:hAnsi="Times New Roman"/>
          <w:sz w:val="24"/>
          <w:szCs w:val="24"/>
        </w:rPr>
        <w:t xml:space="preserve">. Dazu bedarf es eines Bezugs zur eigenen Sprachsozialisation sowie der damit einhergehenden gesellschaftlichen Positionierung. Es soll deutlich werden, dass </w:t>
      </w:r>
      <w:proofErr w:type="spellStart"/>
      <w:proofErr w:type="gramStart"/>
      <w:r>
        <w:rPr>
          <w:rFonts w:ascii="Times New Roman" w:hAnsi="Times New Roman"/>
          <w:sz w:val="24"/>
          <w:szCs w:val="24"/>
        </w:rPr>
        <w:t>Schüler:innen</w:t>
      </w:r>
      <w:proofErr w:type="spellEnd"/>
      <w:proofErr w:type="gramEnd"/>
      <w:r>
        <w:rPr>
          <w:rFonts w:ascii="Times New Roman" w:hAnsi="Times New Roman"/>
          <w:sz w:val="24"/>
          <w:szCs w:val="24"/>
        </w:rPr>
        <w:t xml:space="preserve"> wie Sam und Mika defizitorientierten Adressierungen ausgesetzt sind, auch wenn sie in der Sache um die Erledigung der Aufgabenstellung bemüht sind. Studierenden mit einer ähnlichen Sprachsozialisation wird somit im Seminar der Raum </w:t>
      </w:r>
      <w:r>
        <w:rPr>
          <w:rFonts w:ascii="Times New Roman" w:hAnsi="Times New Roman"/>
          <w:sz w:val="24"/>
          <w:szCs w:val="24"/>
        </w:rPr>
        <w:lastRenderedPageBreak/>
        <w:t xml:space="preserve">gegeben, eigene Erfahrungen zu artikulieren. Studierende, die mit </w:t>
      </w:r>
      <w:proofErr w:type="gramStart"/>
      <w:r>
        <w:rPr>
          <w:rFonts w:ascii="Times New Roman" w:hAnsi="Times New Roman"/>
          <w:sz w:val="24"/>
          <w:szCs w:val="24"/>
        </w:rPr>
        <w:t>einer ,</w:t>
      </w:r>
      <w:r w:rsidR="000146B3">
        <w:rPr>
          <w:rFonts w:ascii="Times New Roman" w:hAnsi="Times New Roman"/>
          <w:sz w:val="24"/>
          <w:szCs w:val="24"/>
        </w:rPr>
        <w:t>sympathischeren</w:t>
      </w:r>
      <w:proofErr w:type="gramEnd"/>
      <w:r>
        <w:rPr>
          <w:rFonts w:ascii="Times New Roman" w:hAnsi="Times New Roman"/>
          <w:sz w:val="24"/>
          <w:szCs w:val="24"/>
        </w:rPr>
        <w:t xml:space="preserve">‘ Erstsprache aufgewachsen sind, finden genauso Raum zur Einbringung eigener Spracherfahrungen. In der Aufgabe kann darüber hinaus der Anteil der Institution Schule an der Attraktivität von Sprachen behandelt werden. Schließlich ist das </w:t>
      </w:r>
      <w:proofErr w:type="gramStart"/>
      <w:r>
        <w:rPr>
          <w:rFonts w:ascii="Times New Roman" w:hAnsi="Times New Roman"/>
          <w:sz w:val="24"/>
          <w:szCs w:val="24"/>
        </w:rPr>
        <w:t>Unterrichtsfach ,Türkisch</w:t>
      </w:r>
      <w:proofErr w:type="gramEnd"/>
      <w:r>
        <w:rPr>
          <w:rFonts w:ascii="Times New Roman" w:hAnsi="Times New Roman"/>
          <w:sz w:val="24"/>
          <w:szCs w:val="24"/>
        </w:rPr>
        <w:t>‘ gerade aufgrund der ökonomisierten Perspektive auf Sprache(n) nicht gleichermaßen etabliert wie romanische Sprachen</w:t>
      </w:r>
      <w:r w:rsidR="0068094B">
        <w:rPr>
          <w:rFonts w:ascii="Times New Roman" w:hAnsi="Times New Roman"/>
          <w:sz w:val="24"/>
          <w:szCs w:val="24"/>
        </w:rPr>
        <w:t xml:space="preserve">. </w:t>
      </w:r>
    </w:p>
    <w:p w14:paraId="4B4D98A2" w14:textId="70311656" w:rsidR="003221EE" w:rsidRDefault="00AF07AE">
      <w:pPr>
        <w:pStyle w:val="berschrift3"/>
        <w:spacing w:line="360" w:lineRule="auto"/>
        <w:rPr>
          <w:rFonts w:ascii="Times New Roman" w:hAnsi="Times New Roman"/>
          <w:b/>
          <w:bCs/>
        </w:rPr>
      </w:pPr>
      <w:bookmarkStart w:id="58" w:name="_Toc141685463"/>
      <w:bookmarkStart w:id="59" w:name="_Toc144041902"/>
      <w:bookmarkStart w:id="60" w:name="_Toc145589182"/>
      <w:bookmarkStart w:id="61" w:name="_Toc146704907"/>
      <w:r>
        <w:rPr>
          <w:rFonts w:ascii="Times New Roman" w:hAnsi="Times New Roman"/>
          <w:b/>
          <w:bCs/>
        </w:rPr>
        <w:t xml:space="preserve">Hinweise zu </w:t>
      </w:r>
      <w:r w:rsidR="00E5190A">
        <w:rPr>
          <w:rFonts w:ascii="Times New Roman" w:hAnsi="Times New Roman"/>
          <w:b/>
          <w:bCs/>
        </w:rPr>
        <w:t>Aufgabe 6)</w:t>
      </w:r>
      <w:bookmarkEnd w:id="58"/>
      <w:bookmarkEnd w:id="59"/>
      <w:bookmarkEnd w:id="60"/>
      <w:bookmarkEnd w:id="61"/>
    </w:p>
    <w:p w14:paraId="7AE56F17" w14:textId="1C8A3A4E" w:rsidR="003221EE" w:rsidRDefault="00E5190A">
      <w:pPr>
        <w:spacing w:line="360" w:lineRule="auto"/>
        <w:jc w:val="both"/>
        <w:rPr>
          <w:rFonts w:ascii="Times New Roman" w:hAnsi="Times New Roman"/>
          <w:sz w:val="24"/>
          <w:szCs w:val="24"/>
        </w:rPr>
      </w:pPr>
      <w:r>
        <w:rPr>
          <w:rFonts w:ascii="Times New Roman" w:hAnsi="Times New Roman"/>
          <w:sz w:val="24"/>
          <w:szCs w:val="24"/>
        </w:rPr>
        <w:t>Bei der Bearbeitung der Aufgabe 6 stehen handlungsorientierte Überlegungen im Vordergrund. Sollten die nachfolgenden Ausführungen bereits unter Aufgabe 4 behandelt werden, kann die Diskussion der Aufgabe 6 kürzer ausfallen. Ein mögliches Diskussionsergebnis bei der Bearbeitung der Aufgabe 6 könnte lauten, dass im Rahmen einer defizitorientierten, institutionell</w:t>
      </w:r>
      <w:r w:rsidR="0006740C">
        <w:rPr>
          <w:rFonts w:ascii="Times New Roman" w:hAnsi="Times New Roman"/>
          <w:sz w:val="24"/>
          <w:szCs w:val="24"/>
        </w:rPr>
        <w:t xml:space="preserve"> verankerten</w:t>
      </w:r>
      <w:r>
        <w:rPr>
          <w:rFonts w:ascii="Times New Roman" w:hAnsi="Times New Roman"/>
          <w:sz w:val="24"/>
          <w:szCs w:val="24"/>
        </w:rPr>
        <w:t xml:space="preserve"> Perspektive auf Mehrsprachigkeit keine Handlungsoption für die Lehrkraft zufriedenstellend ist. Insgesamt könnten drei Handlungsoptionen diskutiert werden: (i) Die Lehrkraft interveniert nicht und lässt das Gespräch zwischen Sam und Mika weiterlaufen. Diese Option lässt die Lehrkraft </w:t>
      </w:r>
      <w:r w:rsidR="00803BD9">
        <w:rPr>
          <w:rFonts w:ascii="Times New Roman" w:hAnsi="Times New Roman"/>
          <w:sz w:val="24"/>
          <w:szCs w:val="24"/>
        </w:rPr>
        <w:t xml:space="preserve">in der hier dargestellten Form </w:t>
      </w:r>
      <w:r>
        <w:rPr>
          <w:rFonts w:ascii="Times New Roman" w:hAnsi="Times New Roman"/>
          <w:sz w:val="24"/>
          <w:szCs w:val="24"/>
        </w:rPr>
        <w:t>vermutlich mit de</w:t>
      </w:r>
      <w:r w:rsidR="00803BD9">
        <w:rPr>
          <w:rFonts w:ascii="Times New Roman" w:hAnsi="Times New Roman"/>
          <w:sz w:val="24"/>
          <w:szCs w:val="24"/>
        </w:rPr>
        <w:t>n</w:t>
      </w:r>
      <w:r>
        <w:rPr>
          <w:rFonts w:ascii="Times New Roman" w:hAnsi="Times New Roman"/>
          <w:sz w:val="24"/>
          <w:szCs w:val="24"/>
        </w:rPr>
        <w:t xml:space="preserve"> in Aufgabe 1 genannten Unsicherheiten zurück. (ii) Die Lehrkraft interveniert nicht während der Unterrichtsstunde, bittet aber Sam und Mika nach der Stunde, sich bei Fragen zu melden. Bei dieser Option geraten Sam und Mika jedoch </w:t>
      </w:r>
      <w:r w:rsidR="001D0137">
        <w:rPr>
          <w:rFonts w:ascii="Times New Roman" w:hAnsi="Times New Roman"/>
          <w:sz w:val="24"/>
          <w:szCs w:val="24"/>
        </w:rPr>
        <w:t xml:space="preserve">erneut </w:t>
      </w:r>
      <w:r>
        <w:rPr>
          <w:rFonts w:ascii="Times New Roman" w:hAnsi="Times New Roman"/>
          <w:sz w:val="24"/>
          <w:szCs w:val="24"/>
        </w:rPr>
        <w:t xml:space="preserve">auf die Anklagebank und müssen sich dafür rechtfertigen, warum sie ihre sprachlichen Ressourcen einsetzen. (iii) Die Lehrkraft interveniert während der Stunde, aber erklärt Sam und Mika die genauen Gründe des Deutschgebots. Auch </w:t>
      </w:r>
      <w:r w:rsidR="003D4A2D">
        <w:rPr>
          <w:rFonts w:ascii="Times New Roman" w:hAnsi="Times New Roman"/>
          <w:sz w:val="24"/>
          <w:szCs w:val="24"/>
        </w:rPr>
        <w:t xml:space="preserve">im Rahmen </w:t>
      </w:r>
      <w:r>
        <w:rPr>
          <w:rFonts w:ascii="Times New Roman" w:hAnsi="Times New Roman"/>
          <w:sz w:val="24"/>
          <w:szCs w:val="24"/>
        </w:rPr>
        <w:t xml:space="preserve">dieser Handlungsoption ändert sich </w:t>
      </w:r>
      <w:r w:rsidR="003D4A2D">
        <w:rPr>
          <w:rFonts w:ascii="Times New Roman" w:hAnsi="Times New Roman"/>
          <w:sz w:val="24"/>
          <w:szCs w:val="24"/>
        </w:rPr>
        <w:t xml:space="preserve">wenig </w:t>
      </w:r>
      <w:r>
        <w:rPr>
          <w:rFonts w:ascii="Times New Roman" w:hAnsi="Times New Roman"/>
          <w:sz w:val="24"/>
          <w:szCs w:val="24"/>
        </w:rPr>
        <w:t>an der defizitorientierten</w:t>
      </w:r>
      <w:r w:rsidR="00220B70">
        <w:rPr>
          <w:rFonts w:ascii="Times New Roman" w:hAnsi="Times New Roman"/>
          <w:sz w:val="24"/>
          <w:szCs w:val="24"/>
        </w:rPr>
        <w:t xml:space="preserve"> </w:t>
      </w:r>
      <w:r w:rsidR="003D4A2D">
        <w:rPr>
          <w:rFonts w:ascii="Times New Roman" w:hAnsi="Times New Roman"/>
          <w:sz w:val="24"/>
          <w:szCs w:val="24"/>
        </w:rPr>
        <w:t>Perspektive hinter dem</w:t>
      </w:r>
      <w:r w:rsidR="00220B70">
        <w:rPr>
          <w:rFonts w:ascii="Times New Roman" w:hAnsi="Times New Roman"/>
          <w:sz w:val="24"/>
          <w:szCs w:val="24"/>
        </w:rPr>
        <w:t xml:space="preserve"> </w:t>
      </w:r>
      <w:r>
        <w:rPr>
          <w:rFonts w:ascii="Times New Roman" w:hAnsi="Times New Roman"/>
          <w:sz w:val="24"/>
          <w:szCs w:val="24"/>
        </w:rPr>
        <w:t>Deutschgebot.</w:t>
      </w:r>
      <w:bookmarkStart w:id="62" w:name="_Toc144041903"/>
      <w:bookmarkStart w:id="63" w:name="_Toc141685464"/>
    </w:p>
    <w:p w14:paraId="21B5D3A4" w14:textId="62AF12C2" w:rsidR="00C61956" w:rsidRDefault="00C61956">
      <w:pPr>
        <w:spacing w:line="360" w:lineRule="auto"/>
        <w:jc w:val="both"/>
      </w:pPr>
    </w:p>
    <w:p w14:paraId="4EE3C94E" w14:textId="77777777" w:rsidR="003221EE" w:rsidRPr="00C61956" w:rsidRDefault="00E5190A" w:rsidP="00C61956">
      <w:pPr>
        <w:pStyle w:val="berschrift1"/>
        <w:spacing w:line="360" w:lineRule="auto"/>
        <w:rPr>
          <w:b/>
          <w:bCs/>
        </w:rPr>
      </w:pPr>
      <w:bookmarkStart w:id="64" w:name="_Toc146704908"/>
      <w:r w:rsidRPr="00C61956">
        <w:rPr>
          <w:b/>
          <w:bCs/>
        </w:rPr>
        <w:t>5. Begründung der Erstellung der konkreten Lehr-/Lerneinheit</w:t>
      </w:r>
      <w:bookmarkEnd w:id="62"/>
      <w:bookmarkEnd w:id="64"/>
      <w:r w:rsidRPr="00C61956">
        <w:rPr>
          <w:b/>
          <w:bCs/>
        </w:rPr>
        <w:t xml:space="preserve"> </w:t>
      </w:r>
      <w:bookmarkEnd w:id="63"/>
    </w:p>
    <w:p w14:paraId="13AE8A3C" w14:textId="34F5AAC6" w:rsidR="003221EE" w:rsidRDefault="00E5190A">
      <w:pPr>
        <w:spacing w:line="360" w:lineRule="auto"/>
        <w:jc w:val="both"/>
        <w:rPr>
          <w:rFonts w:ascii="Times New Roman" w:hAnsi="Times New Roman"/>
          <w:sz w:val="24"/>
          <w:szCs w:val="24"/>
        </w:rPr>
      </w:pPr>
      <w:r>
        <w:rPr>
          <w:rFonts w:ascii="Times New Roman" w:hAnsi="Times New Roman"/>
          <w:sz w:val="24"/>
          <w:szCs w:val="24"/>
        </w:rPr>
        <w:t xml:space="preserve">Die Relevanz der konkreten Lehr-/Lerneinheit ergibt sich im Wesentlichen aus der Forderung nach einer diversitätsreflexiven Professionalisierung von Lehrkräften als Alternative zur weitestgehend </w:t>
      </w:r>
      <w:proofErr w:type="gramStart"/>
      <w:r>
        <w:rPr>
          <w:rFonts w:ascii="Times New Roman" w:hAnsi="Times New Roman"/>
          <w:sz w:val="24"/>
          <w:szCs w:val="24"/>
        </w:rPr>
        <w:t>essentialistischen</w:t>
      </w:r>
      <w:r w:rsidR="00C61956">
        <w:rPr>
          <w:rFonts w:ascii="Times New Roman" w:hAnsi="Times New Roman"/>
          <w:sz w:val="24"/>
          <w:szCs w:val="24"/>
        </w:rPr>
        <w:t xml:space="preserve"> </w:t>
      </w:r>
      <w:r>
        <w:rPr>
          <w:rFonts w:ascii="Times New Roman" w:hAnsi="Times New Roman"/>
          <w:sz w:val="24"/>
          <w:szCs w:val="24"/>
        </w:rPr>
        <w:t>,interkulturellen</w:t>
      </w:r>
      <w:proofErr w:type="gramEnd"/>
      <w:r>
        <w:rPr>
          <w:rFonts w:ascii="Times New Roman" w:hAnsi="Times New Roman"/>
          <w:sz w:val="24"/>
          <w:szCs w:val="24"/>
        </w:rPr>
        <w:t>‘ Lehrkräftebildung. Zu einer diversitätsreflexiven Lehrkräftebildung gehört neben dem Verständnis (migrations-) gesellschaftlicher Verhältnisse auch ein Blick auf die eigene Positionierung in diesen Verhältnissen.</w:t>
      </w:r>
    </w:p>
    <w:p w14:paraId="29F9CB8F" w14:textId="0F34DAE2" w:rsidR="003221EE" w:rsidRDefault="00E5190A">
      <w:pPr>
        <w:spacing w:line="360" w:lineRule="auto"/>
        <w:jc w:val="both"/>
      </w:pPr>
      <w:r>
        <w:rPr>
          <w:rFonts w:ascii="Times New Roman" w:hAnsi="Times New Roman"/>
          <w:sz w:val="24"/>
          <w:szCs w:val="24"/>
        </w:rPr>
        <w:t xml:space="preserve">Der vorliegende Fokus auf die (Re-)Produktion von </w:t>
      </w:r>
      <w:proofErr w:type="spellStart"/>
      <w:r>
        <w:rPr>
          <w:rFonts w:ascii="Times New Roman" w:hAnsi="Times New Roman"/>
          <w:i/>
          <w:sz w:val="24"/>
          <w:szCs w:val="24"/>
        </w:rPr>
        <w:t>race</w:t>
      </w:r>
      <w:proofErr w:type="spellEnd"/>
      <w:r>
        <w:rPr>
          <w:rFonts w:ascii="Times New Roman" w:hAnsi="Times New Roman"/>
          <w:sz w:val="24"/>
          <w:szCs w:val="24"/>
        </w:rPr>
        <w:t xml:space="preserve"> entlang der sprachlichen Kompetenzen von </w:t>
      </w:r>
      <w:proofErr w:type="spellStart"/>
      <w:proofErr w:type="gramStart"/>
      <w:r>
        <w:rPr>
          <w:rFonts w:ascii="Times New Roman" w:hAnsi="Times New Roman"/>
          <w:sz w:val="24"/>
          <w:szCs w:val="24"/>
        </w:rPr>
        <w:t>Schüler:innen</w:t>
      </w:r>
      <w:proofErr w:type="spellEnd"/>
      <w:proofErr w:type="gramEnd"/>
      <w:r>
        <w:rPr>
          <w:rFonts w:ascii="Times New Roman" w:hAnsi="Times New Roman"/>
          <w:sz w:val="24"/>
          <w:szCs w:val="24"/>
        </w:rPr>
        <w:t xml:space="preserve"> ergibt sich aus meiner [KY] eigenen Beobachtung als </w:t>
      </w:r>
      <w:r>
        <w:rPr>
          <w:rFonts w:ascii="Times New Roman" w:hAnsi="Times New Roman"/>
          <w:sz w:val="24"/>
          <w:szCs w:val="24"/>
        </w:rPr>
        <w:lastRenderedPageBreak/>
        <w:t xml:space="preserve">angehende Lehrkraft in unterschiedlichen Unterrichtssettings an verschiedenen Schulen - nebst der in der Forschung bereits zuhauf diskutierten Fälle eines Deutschgebots im Unterricht (u.a. </w:t>
      </w:r>
      <w:proofErr w:type="spellStart"/>
      <w:r>
        <w:rPr>
          <w:rFonts w:ascii="Times New Roman" w:hAnsi="Times New Roman"/>
          <w:sz w:val="24"/>
          <w:szCs w:val="24"/>
        </w:rPr>
        <w:t>Bjegač</w:t>
      </w:r>
      <w:proofErr w:type="spellEnd"/>
      <w:r>
        <w:rPr>
          <w:rFonts w:ascii="Times New Roman" w:hAnsi="Times New Roman"/>
          <w:sz w:val="24"/>
          <w:szCs w:val="24"/>
        </w:rPr>
        <w:t xml:space="preserve"> 2020, Hertel 2021). Das Verhalten von Herrn Hüter im Animationsvideo wirkt zwar in übertriebener Weise verständnislos, allerdings zeigen sich in der schulischen Praxis durchaus jene selbstverständliche</w:t>
      </w:r>
      <w:r w:rsidR="00BD4589">
        <w:rPr>
          <w:rFonts w:ascii="Times New Roman" w:hAnsi="Times New Roman"/>
          <w:sz w:val="24"/>
          <w:szCs w:val="24"/>
        </w:rPr>
        <w:t>n</w:t>
      </w:r>
      <w:r>
        <w:rPr>
          <w:rFonts w:ascii="Times New Roman" w:hAnsi="Times New Roman"/>
          <w:sz w:val="24"/>
          <w:szCs w:val="24"/>
        </w:rPr>
        <w:t xml:space="preserve"> Bemühungen, das </w:t>
      </w:r>
      <w:proofErr w:type="gramStart"/>
      <w:r>
        <w:rPr>
          <w:rFonts w:ascii="Times New Roman" w:hAnsi="Times New Roman"/>
          <w:sz w:val="24"/>
          <w:szCs w:val="24"/>
        </w:rPr>
        <w:t xml:space="preserve">Deutschgebot </w:t>
      </w:r>
      <w:r w:rsidR="001137DE">
        <w:rPr>
          <w:rFonts w:ascii="Times New Roman" w:hAnsi="Times New Roman"/>
          <w:sz w:val="24"/>
          <w:szCs w:val="24"/>
        </w:rPr>
        <w:t>,um</w:t>
      </w:r>
      <w:proofErr w:type="gramEnd"/>
      <w:r w:rsidR="001137DE">
        <w:rPr>
          <w:rFonts w:ascii="Times New Roman" w:hAnsi="Times New Roman"/>
          <w:sz w:val="24"/>
          <w:szCs w:val="24"/>
        </w:rPr>
        <w:t xml:space="preserve"> jeden Preis‘ </w:t>
      </w:r>
      <w:r>
        <w:rPr>
          <w:rFonts w:ascii="Times New Roman" w:hAnsi="Times New Roman"/>
          <w:sz w:val="24"/>
          <w:szCs w:val="24"/>
        </w:rPr>
        <w:t>durchzusetzen. Das Animationsvideo entstand damit primär aus dem Bedürfnis heraus, eine gängige Schulpraxis aus einer machtkritischen und damit selbstreflexiven Perspektive vertieft in den Blick zu nehmen und diese Erkenntnisse in Form von Bildungsmaterial weiteren (angehenden) Lehrkräften zur Verfügung zu stellen. Daneben soll das Material auch dazu einladen, sich mit den Chancen und Grenzen von ressourcenorientierten Ansätzen bei der (Weiter-)Entwicklung der deutschen (Ziel-)Sprache auseinanderzusetzen.</w:t>
      </w:r>
    </w:p>
    <w:p w14:paraId="5CDB8218" w14:textId="60720F66" w:rsidR="003221EE" w:rsidRDefault="00E5190A" w:rsidP="00C4590C">
      <w:pPr>
        <w:spacing w:line="360" w:lineRule="auto"/>
        <w:jc w:val="both"/>
        <w:rPr>
          <w:rFonts w:ascii="Times New Roman" w:hAnsi="Times New Roman"/>
          <w:sz w:val="24"/>
          <w:szCs w:val="24"/>
        </w:rPr>
      </w:pPr>
      <w:r>
        <w:rPr>
          <w:rFonts w:ascii="Times New Roman" w:hAnsi="Times New Roman"/>
          <w:sz w:val="24"/>
          <w:szCs w:val="24"/>
        </w:rPr>
        <w:t xml:space="preserve">Unter Berücksichtigung der migrationsgesellschaftlichen Realität im globalen Kontext und des Bildungs- und Erziehungsauftrags </w:t>
      </w:r>
      <w:r w:rsidR="004D2D05">
        <w:rPr>
          <w:rFonts w:ascii="Times New Roman" w:hAnsi="Times New Roman"/>
          <w:sz w:val="24"/>
          <w:szCs w:val="24"/>
        </w:rPr>
        <w:t xml:space="preserve">der Schule </w:t>
      </w:r>
      <w:r>
        <w:rPr>
          <w:rFonts w:ascii="Times New Roman" w:hAnsi="Times New Roman"/>
          <w:sz w:val="24"/>
          <w:szCs w:val="24"/>
        </w:rPr>
        <w:t>dürfte es jedenfalls (auch) im Interesse von Lehrkräften sein, Kindern und Jugendlichen so früh wie möglich Raum zur Nutzung all ihrer (sprachlichen) Ressourcen anzubieten.</w:t>
      </w:r>
    </w:p>
    <w:p w14:paraId="7D69445A" w14:textId="34F07AD7" w:rsidR="00C4590C" w:rsidRPr="00C4590C" w:rsidRDefault="00C4590C" w:rsidP="00C4590C">
      <w:pPr>
        <w:tabs>
          <w:tab w:val="left" w:pos="1452"/>
        </w:tabs>
        <w:rPr>
          <w:rFonts w:ascii="Times New Roman" w:hAnsi="Times New Roman"/>
          <w:sz w:val="24"/>
          <w:szCs w:val="24"/>
        </w:rPr>
      </w:pPr>
    </w:p>
    <w:p w14:paraId="6C1AC73B" w14:textId="77777777" w:rsidR="003221EE" w:rsidRPr="00C4590C" w:rsidRDefault="00E5190A" w:rsidP="00F64E46">
      <w:pPr>
        <w:pStyle w:val="berschrift1"/>
        <w:pageBreakBefore/>
        <w:rPr>
          <w:b/>
          <w:bCs/>
        </w:rPr>
      </w:pPr>
      <w:bookmarkStart w:id="65" w:name="_Toc141685466"/>
      <w:bookmarkStart w:id="66" w:name="_Toc144041905"/>
      <w:bookmarkStart w:id="67" w:name="_Toc146704909"/>
      <w:r w:rsidRPr="00C4590C">
        <w:rPr>
          <w:b/>
          <w:bCs/>
        </w:rPr>
        <w:lastRenderedPageBreak/>
        <w:t>6. Literaturverzeichnis/Empfohlene Literatur für Dozierende</w:t>
      </w:r>
      <w:bookmarkEnd w:id="65"/>
      <w:bookmarkEnd w:id="66"/>
      <w:bookmarkEnd w:id="67"/>
    </w:p>
    <w:p w14:paraId="5A5A0D94" w14:textId="77777777" w:rsidR="003221EE" w:rsidRDefault="003221EE"/>
    <w:p w14:paraId="4BC7DD60" w14:textId="77777777" w:rsidR="003221EE" w:rsidRDefault="00E5190A">
      <w:pPr>
        <w:spacing w:line="360" w:lineRule="auto"/>
        <w:ind w:left="709" w:hanging="709"/>
        <w:jc w:val="both"/>
      </w:pPr>
      <w:proofErr w:type="spellStart"/>
      <w:r>
        <w:rPr>
          <w:rFonts w:ascii="Times New Roman" w:hAnsi="Times New Roman"/>
          <w:sz w:val="24"/>
          <w:szCs w:val="24"/>
        </w:rPr>
        <w:t>Beigang</w:t>
      </w:r>
      <w:proofErr w:type="spellEnd"/>
      <w:r>
        <w:rPr>
          <w:rFonts w:ascii="Times New Roman" w:hAnsi="Times New Roman"/>
          <w:sz w:val="24"/>
          <w:szCs w:val="24"/>
        </w:rPr>
        <w:t xml:space="preserve">, S., Fetz, K., Kalkum, D. &amp; Otto, M. (2017). </w:t>
      </w:r>
      <w:r>
        <w:rPr>
          <w:rFonts w:ascii="Times New Roman" w:hAnsi="Times New Roman"/>
          <w:i/>
          <w:sz w:val="24"/>
          <w:szCs w:val="24"/>
        </w:rPr>
        <w:t>Diskriminierungserfahrungen in Deutschland. Ergebnisse einer Repräsentativ- und einer Betroffenenbefragung</w:t>
      </w:r>
      <w:r>
        <w:rPr>
          <w:rFonts w:ascii="Times New Roman" w:hAnsi="Times New Roman"/>
          <w:sz w:val="24"/>
          <w:szCs w:val="24"/>
        </w:rPr>
        <w:t xml:space="preserve">. </w:t>
      </w:r>
      <w:proofErr w:type="spellStart"/>
      <w:r>
        <w:rPr>
          <w:rFonts w:ascii="Times New Roman" w:hAnsi="Times New Roman"/>
          <w:sz w:val="24"/>
          <w:szCs w:val="24"/>
        </w:rPr>
        <w:t>Hg</w:t>
      </w:r>
      <w:proofErr w:type="spellEnd"/>
      <w:r>
        <w:rPr>
          <w:rFonts w:ascii="Times New Roman" w:hAnsi="Times New Roman"/>
          <w:sz w:val="24"/>
          <w:szCs w:val="24"/>
        </w:rPr>
        <w:t>. v. Antidiskriminierungsstelle des Bundes. Baden-Baden: Nomos.</w:t>
      </w:r>
    </w:p>
    <w:p w14:paraId="4D849A52" w14:textId="77777777" w:rsidR="003221EE" w:rsidRDefault="00E5190A">
      <w:pPr>
        <w:spacing w:line="360" w:lineRule="auto"/>
        <w:ind w:left="709" w:hanging="709"/>
        <w:jc w:val="both"/>
      </w:pPr>
      <w:proofErr w:type="spellStart"/>
      <w:r>
        <w:rPr>
          <w:rFonts w:ascii="Times New Roman" w:hAnsi="Times New Roman"/>
          <w:sz w:val="24"/>
          <w:szCs w:val="24"/>
        </w:rPr>
        <w:t>Bjegač</w:t>
      </w:r>
      <w:proofErr w:type="spellEnd"/>
      <w:r>
        <w:rPr>
          <w:rFonts w:ascii="Times New Roman" w:hAnsi="Times New Roman"/>
          <w:sz w:val="24"/>
          <w:szCs w:val="24"/>
        </w:rPr>
        <w:t xml:space="preserve">, V. (2020). </w:t>
      </w:r>
      <w:r>
        <w:rPr>
          <w:rFonts w:ascii="Times New Roman" w:hAnsi="Times New Roman"/>
          <w:i/>
          <w:sz w:val="24"/>
          <w:szCs w:val="24"/>
        </w:rPr>
        <w:t>Sprache und (Subjekt-)Bildung. Selbst-Positionierungen mehrsprachiger Jugendlicher im Bildungskontext</w:t>
      </w:r>
      <w:r>
        <w:rPr>
          <w:rFonts w:ascii="Times New Roman" w:hAnsi="Times New Roman"/>
          <w:sz w:val="24"/>
          <w:szCs w:val="24"/>
        </w:rPr>
        <w:t>. Opladen u.a.: Barbara Budrich.</w:t>
      </w:r>
    </w:p>
    <w:p w14:paraId="73210B96" w14:textId="77777777" w:rsidR="003221EE" w:rsidRDefault="00E5190A">
      <w:pPr>
        <w:spacing w:line="360" w:lineRule="auto"/>
        <w:ind w:left="709" w:hanging="709"/>
        <w:jc w:val="both"/>
      </w:pPr>
      <w:proofErr w:type="spellStart"/>
      <w:r>
        <w:rPr>
          <w:rFonts w:ascii="Times New Roman" w:hAnsi="Times New Roman"/>
          <w:sz w:val="24"/>
          <w:szCs w:val="24"/>
        </w:rPr>
        <w:t>Gantefort</w:t>
      </w:r>
      <w:proofErr w:type="spellEnd"/>
      <w:r>
        <w:rPr>
          <w:rFonts w:ascii="Times New Roman" w:hAnsi="Times New Roman"/>
          <w:sz w:val="24"/>
          <w:szCs w:val="24"/>
        </w:rPr>
        <w:t>, C. (2020). Nutzung von Mehrsprachigkeit in jedem Unterricht: Das Beispiel „</w:t>
      </w:r>
      <w:proofErr w:type="spellStart"/>
      <w:r>
        <w:rPr>
          <w:rFonts w:ascii="Times New Roman" w:hAnsi="Times New Roman"/>
          <w:sz w:val="24"/>
          <w:szCs w:val="24"/>
        </w:rPr>
        <w:t>Translanguaging</w:t>
      </w:r>
      <w:proofErr w:type="spellEnd"/>
      <w:r>
        <w:rPr>
          <w:rFonts w:ascii="Times New Roman" w:hAnsi="Times New Roman"/>
          <w:sz w:val="24"/>
          <w:szCs w:val="24"/>
        </w:rPr>
        <w:t xml:space="preserve">“. In I. Gogolin, A. Hansen, S. </w:t>
      </w:r>
      <w:proofErr w:type="spellStart"/>
      <w:r>
        <w:rPr>
          <w:rFonts w:ascii="Times New Roman" w:hAnsi="Times New Roman"/>
          <w:sz w:val="24"/>
          <w:szCs w:val="24"/>
        </w:rPr>
        <w:t>McMonagle</w:t>
      </w:r>
      <w:proofErr w:type="spellEnd"/>
      <w:r>
        <w:rPr>
          <w:rFonts w:ascii="Times New Roman" w:hAnsi="Times New Roman"/>
          <w:sz w:val="24"/>
          <w:szCs w:val="24"/>
        </w:rPr>
        <w:t xml:space="preserve"> &amp; D. Rauch (</w:t>
      </w:r>
      <w:proofErr w:type="spellStart"/>
      <w:r>
        <w:rPr>
          <w:rFonts w:ascii="Times New Roman" w:hAnsi="Times New Roman"/>
          <w:sz w:val="24"/>
          <w:szCs w:val="24"/>
        </w:rPr>
        <w:t>Hg</w:t>
      </w:r>
      <w:proofErr w:type="spellEnd"/>
      <w:r>
        <w:rPr>
          <w:rFonts w:ascii="Times New Roman" w:hAnsi="Times New Roman"/>
          <w:sz w:val="24"/>
          <w:szCs w:val="24"/>
        </w:rPr>
        <w:t xml:space="preserve">.), </w:t>
      </w:r>
      <w:r>
        <w:rPr>
          <w:rFonts w:ascii="Times New Roman" w:hAnsi="Times New Roman"/>
          <w:i/>
          <w:sz w:val="24"/>
          <w:szCs w:val="24"/>
        </w:rPr>
        <w:t>Handbuch Mehrsprachigkeit und Bildung</w:t>
      </w:r>
      <w:r>
        <w:rPr>
          <w:rFonts w:ascii="Times New Roman" w:hAnsi="Times New Roman"/>
          <w:sz w:val="24"/>
          <w:szCs w:val="24"/>
        </w:rPr>
        <w:t xml:space="preserve"> (S. 201-206). Wiesbaden: Springer.</w:t>
      </w:r>
    </w:p>
    <w:p w14:paraId="55C6647D" w14:textId="77777777" w:rsidR="003221EE" w:rsidRDefault="00E5190A">
      <w:pPr>
        <w:spacing w:line="360" w:lineRule="auto"/>
        <w:ind w:left="709" w:hanging="709"/>
        <w:jc w:val="both"/>
      </w:pPr>
      <w:r>
        <w:rPr>
          <w:rFonts w:ascii="Times New Roman" w:hAnsi="Times New Roman"/>
          <w:sz w:val="24"/>
          <w:szCs w:val="24"/>
        </w:rPr>
        <w:t xml:space="preserve">Hertel, T. (2021). Disziplin der Marginalisierung. Über die Reproduktion und Erfahrung natio-ethno-kultureller (Nicht-)Zugehörigkeit in schulischer Disziplinar- und Strafpraktiken. </w:t>
      </w:r>
      <w:r>
        <w:rPr>
          <w:rFonts w:ascii="Times New Roman" w:hAnsi="Times New Roman"/>
          <w:i/>
          <w:sz w:val="24"/>
          <w:szCs w:val="24"/>
        </w:rPr>
        <w:t>Tertium Comparationis</w:t>
      </w:r>
      <w:r>
        <w:rPr>
          <w:rFonts w:ascii="Times New Roman" w:hAnsi="Times New Roman"/>
          <w:sz w:val="24"/>
          <w:szCs w:val="24"/>
        </w:rPr>
        <w:t>, 27 (1), 84-102.</w:t>
      </w:r>
    </w:p>
    <w:p w14:paraId="3709F7F0" w14:textId="77777777" w:rsidR="003221EE" w:rsidRDefault="00E5190A">
      <w:pPr>
        <w:shd w:val="clear" w:color="auto" w:fill="FFFFFF"/>
        <w:spacing w:line="360" w:lineRule="auto"/>
        <w:ind w:left="709" w:hanging="709"/>
        <w:jc w:val="both"/>
      </w:pPr>
      <w:r>
        <w:rPr>
          <w:rFonts w:ascii="Times New Roman" w:hAnsi="Times New Roman"/>
          <w:sz w:val="24"/>
          <w:szCs w:val="24"/>
        </w:rPr>
        <w:t xml:space="preserve">Mecheril, P. (2010). Migrationspädagogik. Hinführung zu einer Perspektive. In P. Mecheril, M. d.M. Castro Varela, İ, </w:t>
      </w:r>
      <w:proofErr w:type="spellStart"/>
      <w:r>
        <w:rPr>
          <w:rFonts w:ascii="Times New Roman" w:hAnsi="Times New Roman"/>
          <w:sz w:val="24"/>
          <w:szCs w:val="24"/>
        </w:rPr>
        <w:t>Dirim</w:t>
      </w:r>
      <w:proofErr w:type="spellEnd"/>
      <w:r>
        <w:rPr>
          <w:rFonts w:ascii="Times New Roman" w:hAnsi="Times New Roman"/>
          <w:sz w:val="24"/>
          <w:szCs w:val="24"/>
        </w:rPr>
        <w:t xml:space="preserve">, A. </w:t>
      </w:r>
      <w:proofErr w:type="spellStart"/>
      <w:r>
        <w:rPr>
          <w:rFonts w:ascii="Times New Roman" w:hAnsi="Times New Roman"/>
          <w:sz w:val="24"/>
          <w:szCs w:val="24"/>
        </w:rPr>
        <w:t>Kalpaka</w:t>
      </w:r>
      <w:proofErr w:type="spellEnd"/>
      <w:r>
        <w:rPr>
          <w:rFonts w:ascii="Times New Roman" w:hAnsi="Times New Roman"/>
          <w:sz w:val="24"/>
          <w:szCs w:val="24"/>
        </w:rPr>
        <w:t xml:space="preserve"> &amp; C. </w:t>
      </w:r>
      <w:proofErr w:type="spellStart"/>
      <w:r>
        <w:rPr>
          <w:rFonts w:ascii="Times New Roman" w:hAnsi="Times New Roman"/>
          <w:sz w:val="24"/>
          <w:szCs w:val="24"/>
        </w:rPr>
        <w:t>Melter</w:t>
      </w:r>
      <w:proofErr w:type="spellEnd"/>
      <w:r>
        <w:rPr>
          <w:rFonts w:ascii="Times New Roman" w:hAnsi="Times New Roman"/>
          <w:sz w:val="24"/>
          <w:szCs w:val="24"/>
        </w:rPr>
        <w:t xml:space="preserve"> (</w:t>
      </w:r>
      <w:proofErr w:type="spellStart"/>
      <w:r>
        <w:rPr>
          <w:rFonts w:ascii="Times New Roman" w:hAnsi="Times New Roman"/>
          <w:sz w:val="24"/>
          <w:szCs w:val="24"/>
        </w:rPr>
        <w:t>Hg</w:t>
      </w:r>
      <w:proofErr w:type="spellEnd"/>
      <w:r>
        <w:rPr>
          <w:rFonts w:ascii="Times New Roman" w:hAnsi="Times New Roman"/>
          <w:sz w:val="24"/>
          <w:szCs w:val="24"/>
        </w:rPr>
        <w:t xml:space="preserve">.), </w:t>
      </w:r>
      <w:r>
        <w:rPr>
          <w:rFonts w:ascii="Times New Roman" w:hAnsi="Times New Roman"/>
          <w:i/>
          <w:sz w:val="24"/>
          <w:szCs w:val="24"/>
        </w:rPr>
        <w:t>Migrationspädagogik</w:t>
      </w:r>
      <w:r>
        <w:rPr>
          <w:rFonts w:ascii="Times New Roman" w:hAnsi="Times New Roman"/>
          <w:sz w:val="24"/>
          <w:szCs w:val="24"/>
        </w:rPr>
        <w:t xml:space="preserve"> (S. 7-22). Weinheim/Basel: Beltz.</w:t>
      </w:r>
    </w:p>
    <w:p w14:paraId="14797494" w14:textId="77777777" w:rsidR="003221EE" w:rsidRDefault="00E5190A">
      <w:pPr>
        <w:shd w:val="clear" w:color="auto" w:fill="FFFFFF"/>
        <w:suppressAutoHyphens w:val="0"/>
        <w:autoSpaceDE w:val="0"/>
        <w:spacing w:after="0" w:line="360" w:lineRule="auto"/>
        <w:ind w:left="709" w:hanging="709"/>
        <w:jc w:val="both"/>
        <w:rPr>
          <w:rFonts w:ascii="Times New Roman" w:hAnsi="Times New Roman"/>
          <w:sz w:val="24"/>
          <w:szCs w:val="24"/>
        </w:rPr>
      </w:pPr>
      <w:proofErr w:type="spellStart"/>
      <w:r>
        <w:rPr>
          <w:rFonts w:ascii="Times New Roman" w:hAnsi="Times New Roman"/>
          <w:sz w:val="24"/>
          <w:szCs w:val="24"/>
        </w:rPr>
        <w:t>Plewnia</w:t>
      </w:r>
      <w:proofErr w:type="spellEnd"/>
      <w:r>
        <w:rPr>
          <w:rFonts w:ascii="Times New Roman" w:hAnsi="Times New Roman"/>
          <w:sz w:val="24"/>
          <w:szCs w:val="24"/>
        </w:rPr>
        <w:t xml:space="preserve">, A. &amp; Rothe, A. (2011). Spracheinstellungen und Mehrsprachigkeit. Wie Schüler über ihre und andere Sprachen denken. In L.M- Eichinger, A. </w:t>
      </w:r>
      <w:proofErr w:type="spellStart"/>
      <w:r>
        <w:rPr>
          <w:rFonts w:ascii="Times New Roman" w:hAnsi="Times New Roman"/>
          <w:sz w:val="24"/>
          <w:szCs w:val="24"/>
        </w:rPr>
        <w:t>Plewnia</w:t>
      </w:r>
      <w:proofErr w:type="spellEnd"/>
      <w:r>
        <w:rPr>
          <w:rFonts w:ascii="Times New Roman" w:hAnsi="Times New Roman"/>
          <w:sz w:val="24"/>
          <w:szCs w:val="24"/>
        </w:rPr>
        <w:t xml:space="preserve"> &amp; M. Steinle (</w:t>
      </w:r>
      <w:proofErr w:type="spellStart"/>
      <w:r>
        <w:rPr>
          <w:rFonts w:ascii="Times New Roman" w:hAnsi="Times New Roman"/>
          <w:sz w:val="24"/>
          <w:szCs w:val="24"/>
        </w:rPr>
        <w:t>Hg</w:t>
      </w:r>
      <w:proofErr w:type="spellEnd"/>
      <w:r>
        <w:rPr>
          <w:rFonts w:ascii="Times New Roman" w:hAnsi="Times New Roman"/>
          <w:sz w:val="24"/>
          <w:szCs w:val="24"/>
        </w:rPr>
        <w:t>.), Sprache und Integration. Über Mehrsprachigkeit und Migration (S. 215-253).</w:t>
      </w:r>
    </w:p>
    <w:p w14:paraId="127A02B2" w14:textId="77777777" w:rsidR="003221EE" w:rsidRDefault="003221EE">
      <w:pPr>
        <w:shd w:val="clear" w:color="auto" w:fill="FFFFFF"/>
        <w:suppressAutoHyphens w:val="0"/>
        <w:autoSpaceDE w:val="0"/>
        <w:spacing w:after="0" w:line="360" w:lineRule="auto"/>
        <w:ind w:left="709" w:hanging="709"/>
        <w:jc w:val="both"/>
        <w:rPr>
          <w:rFonts w:ascii="Times New Roman" w:hAnsi="Times New Roman"/>
          <w:sz w:val="24"/>
          <w:szCs w:val="24"/>
        </w:rPr>
      </w:pPr>
    </w:p>
    <w:sectPr w:rsidR="003221EE" w:rsidSect="00AE2549">
      <w:footerReference w:type="default" r:id="rId10"/>
      <w:footerReference w:type="first" r:id="rId11"/>
      <w:pgSz w:w="11906" w:h="16838"/>
      <w:pgMar w:top="1417" w:right="1417" w:bottom="1134" w:left="1417"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15ADE" w14:textId="77777777" w:rsidR="00E214CF" w:rsidRDefault="00E214CF">
      <w:pPr>
        <w:spacing w:after="0"/>
      </w:pPr>
      <w:r>
        <w:separator/>
      </w:r>
    </w:p>
  </w:endnote>
  <w:endnote w:type="continuationSeparator" w:id="0">
    <w:p w14:paraId="2AB6E614" w14:textId="77777777" w:rsidR="00E214CF" w:rsidRDefault="00E214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DF43" w14:textId="7DA95A77" w:rsidR="006042B9" w:rsidRPr="00AE2549" w:rsidRDefault="00AE2549">
    <w:pPr>
      <w:pStyle w:val="Fuzeile"/>
    </w:pPr>
    <w:r>
      <w:ptab w:relativeTo="margin" w:alignment="center" w:leader="none"/>
    </w:r>
    <w:r w:rsidR="00E5190A">
      <w:fldChar w:fldCharType="begin"/>
    </w:r>
    <w:r w:rsidR="00E5190A">
      <w:instrText xml:space="preserve"> PAGE </w:instrText>
    </w:r>
    <w:r w:rsidR="00E5190A">
      <w:fldChar w:fldCharType="separate"/>
    </w:r>
    <w:r w:rsidR="00E5190A">
      <w:t>2</w:t>
    </w:r>
    <w:r w:rsidR="00E5190A">
      <w:fldChar w:fldCharType="end"/>
    </w:r>
    <w:r>
      <w:ptab w:relativeTo="margin" w:alignment="right" w:leader="none"/>
    </w:r>
    <w:r>
      <w:rPr>
        <w:noProof/>
      </w:rPr>
      <w:drawing>
        <wp:inline distT="0" distB="0" distL="0" distR="0" wp14:anchorId="672E0344" wp14:editId="6B4032C6">
          <wp:extent cx="944245" cy="331470"/>
          <wp:effectExtent l="0" t="0" r="8255" b="0"/>
          <wp:docPr id="1356544689" name="Grafik 1356544689" descr="This work is licensed under CC BY-SA 4.0. To view a copy of this license, visit http://creativecommons.org/licenses/by-s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45941" name="Grafik 52945941" descr="This work is licensed under CC BY-SA 4.0. To view a copy of this license, visit http://creativecommons.org/licenses/by-sa/4.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245" cy="3314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C79E" w14:textId="361CA428" w:rsidR="00AE2549" w:rsidRDefault="00AE2549" w:rsidP="00AE2549">
    <w:pPr>
      <w:pStyle w:val="Fuzeile"/>
      <w:jc w:val="right"/>
    </w:pPr>
    <w:r>
      <w:rPr>
        <w:noProof/>
      </w:rPr>
      <w:drawing>
        <wp:inline distT="0" distB="0" distL="0" distR="0" wp14:anchorId="03D26F5F" wp14:editId="3B074503">
          <wp:extent cx="944245" cy="331470"/>
          <wp:effectExtent l="0" t="0" r="8255" b="0"/>
          <wp:docPr id="1329808014" name="Grafik 1329808014" descr="This work is licensed under CC BY-SA 4.0. To view a copy of this license, visit http://creativecommons.org/licenses/by-s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45941" name="Grafik 52945941" descr="This work is licensed under CC BY-SA 4.0. To view a copy of this license, visit http://creativecommons.org/licenses/by-sa/4.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245" cy="3314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D235C" w14:textId="77777777" w:rsidR="00E214CF" w:rsidRDefault="00E214CF">
      <w:pPr>
        <w:spacing w:after="0"/>
      </w:pPr>
      <w:r>
        <w:rPr>
          <w:color w:val="000000"/>
        </w:rPr>
        <w:separator/>
      </w:r>
    </w:p>
  </w:footnote>
  <w:footnote w:type="continuationSeparator" w:id="0">
    <w:p w14:paraId="2550003C" w14:textId="77777777" w:rsidR="00E214CF" w:rsidRDefault="00E214C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6C7"/>
    <w:multiLevelType w:val="multilevel"/>
    <w:tmpl w:val="7EEEEC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9B24D0"/>
    <w:multiLevelType w:val="multilevel"/>
    <w:tmpl w:val="0D1AE7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42D57D9"/>
    <w:multiLevelType w:val="multilevel"/>
    <w:tmpl w:val="F23465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164128846">
    <w:abstractNumId w:val="2"/>
  </w:num>
  <w:num w:numId="2" w16cid:durableId="637414226">
    <w:abstractNumId w:val="1"/>
  </w:num>
  <w:num w:numId="3" w16cid:durableId="1293245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1EE"/>
    <w:rsid w:val="00012131"/>
    <w:rsid w:val="000146B3"/>
    <w:rsid w:val="0006740C"/>
    <w:rsid w:val="00067B2C"/>
    <w:rsid w:val="000B59F3"/>
    <w:rsid w:val="00112385"/>
    <w:rsid w:val="001137DE"/>
    <w:rsid w:val="0014482A"/>
    <w:rsid w:val="001917AC"/>
    <w:rsid w:val="001D0137"/>
    <w:rsid w:val="002042CA"/>
    <w:rsid w:val="00220B70"/>
    <w:rsid w:val="00251022"/>
    <w:rsid w:val="00271FDD"/>
    <w:rsid w:val="002901A6"/>
    <w:rsid w:val="00301DF2"/>
    <w:rsid w:val="003221EE"/>
    <w:rsid w:val="00347C08"/>
    <w:rsid w:val="00353A42"/>
    <w:rsid w:val="00387B0A"/>
    <w:rsid w:val="003D4A2D"/>
    <w:rsid w:val="004C17CC"/>
    <w:rsid w:val="004D2D05"/>
    <w:rsid w:val="004D34A0"/>
    <w:rsid w:val="004E0825"/>
    <w:rsid w:val="00551AE6"/>
    <w:rsid w:val="00562917"/>
    <w:rsid w:val="00573123"/>
    <w:rsid w:val="005963AB"/>
    <w:rsid w:val="005A39E4"/>
    <w:rsid w:val="005E4FE2"/>
    <w:rsid w:val="006042B9"/>
    <w:rsid w:val="00670C87"/>
    <w:rsid w:val="00671F97"/>
    <w:rsid w:val="0068094B"/>
    <w:rsid w:val="006A001F"/>
    <w:rsid w:val="006A782C"/>
    <w:rsid w:val="007347B0"/>
    <w:rsid w:val="00752637"/>
    <w:rsid w:val="007565F6"/>
    <w:rsid w:val="007778BC"/>
    <w:rsid w:val="00782D0A"/>
    <w:rsid w:val="007E12D9"/>
    <w:rsid w:val="007F4990"/>
    <w:rsid w:val="007F6141"/>
    <w:rsid w:val="00803598"/>
    <w:rsid w:val="00803BD9"/>
    <w:rsid w:val="00874E00"/>
    <w:rsid w:val="008B7C34"/>
    <w:rsid w:val="00912D96"/>
    <w:rsid w:val="00926846"/>
    <w:rsid w:val="00AB3376"/>
    <w:rsid w:val="00AE1949"/>
    <w:rsid w:val="00AE2549"/>
    <w:rsid w:val="00AF07AE"/>
    <w:rsid w:val="00B322BB"/>
    <w:rsid w:val="00B9456B"/>
    <w:rsid w:val="00BB7874"/>
    <w:rsid w:val="00BC6F14"/>
    <w:rsid w:val="00BD4589"/>
    <w:rsid w:val="00C16975"/>
    <w:rsid w:val="00C4590C"/>
    <w:rsid w:val="00C61956"/>
    <w:rsid w:val="00C67D49"/>
    <w:rsid w:val="00CF2AC8"/>
    <w:rsid w:val="00DB7F04"/>
    <w:rsid w:val="00E05B9A"/>
    <w:rsid w:val="00E214CF"/>
    <w:rsid w:val="00E5190A"/>
    <w:rsid w:val="00E74C0B"/>
    <w:rsid w:val="00EF1C8B"/>
    <w:rsid w:val="00F44CCC"/>
    <w:rsid w:val="00F54214"/>
    <w:rsid w:val="00F5770F"/>
    <w:rsid w:val="00F64E46"/>
    <w:rsid w:val="00FE277D"/>
    <w:rsid w:val="00FF5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C1511"/>
  <w15:docId w15:val="{00EAB3FF-6162-42BD-A796-0295BA91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de-DE"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1">
    <w:name w:val="heading 1"/>
    <w:basedOn w:val="Standard"/>
    <w:next w:val="Standard"/>
    <w:uiPriority w:val="9"/>
    <w:qFormat/>
    <w:rsid w:val="00E74C0B"/>
    <w:pPr>
      <w:keepNext/>
      <w:keepLines/>
      <w:spacing w:before="240" w:after="0"/>
      <w:outlineLvl w:val="0"/>
    </w:pPr>
    <w:rPr>
      <w:rFonts w:ascii="Times New Roman" w:eastAsia="Times New Roman" w:hAnsi="Times New Roman"/>
      <w:sz w:val="28"/>
      <w:szCs w:val="32"/>
    </w:rPr>
  </w:style>
  <w:style w:type="paragraph" w:styleId="berschrift2">
    <w:name w:val="heading 2"/>
    <w:basedOn w:val="Standard"/>
    <w:next w:val="Standard"/>
    <w:uiPriority w:val="9"/>
    <w:unhideWhenUsed/>
    <w:qFormat/>
    <w:pPr>
      <w:keepNext/>
      <w:keepLines/>
      <w:spacing w:before="40" w:after="0"/>
      <w:outlineLvl w:val="1"/>
    </w:pPr>
    <w:rPr>
      <w:rFonts w:ascii="Arial" w:eastAsia="Times New Roman" w:hAnsi="Arial"/>
      <w:sz w:val="26"/>
      <w:szCs w:val="26"/>
    </w:rPr>
  </w:style>
  <w:style w:type="paragraph" w:styleId="berschrift3">
    <w:name w:val="heading 3"/>
    <w:basedOn w:val="Standard"/>
    <w:next w:val="Standard"/>
    <w:uiPriority w:val="9"/>
    <w:unhideWhenUsed/>
    <w:qFormat/>
    <w:pPr>
      <w:keepNext/>
      <w:keepLines/>
      <w:spacing w:before="40" w:after="0"/>
      <w:outlineLvl w:val="2"/>
    </w:pPr>
    <w:rPr>
      <w:rFonts w:ascii="Arial" w:eastAsia="Times New Roman"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pPr>
  </w:style>
  <w:style w:type="character" w:customStyle="1" w:styleId="FuzeileZchn">
    <w:name w:val="Fußzeile Zchn"/>
    <w:basedOn w:val="Absatz-Standardschriftart"/>
  </w:style>
  <w:style w:type="character" w:styleId="Zeilennummer">
    <w:name w:val="line number"/>
    <w:basedOn w:val="Absatz-Standardschriftart"/>
    <w:rPr>
      <w:rFonts w:ascii="Calibri" w:hAnsi="Calibri"/>
      <w:i/>
      <w:color w:val="808080"/>
      <w:sz w:val="16"/>
    </w:rPr>
  </w:style>
  <w:style w:type="character" w:styleId="Hyperlink">
    <w:name w:val="Hyperlink"/>
    <w:basedOn w:val="Absatz-Standardschriftart"/>
    <w:uiPriority w:val="99"/>
    <w:rPr>
      <w:color w:val="0563C1"/>
      <w:u w:val="single"/>
    </w:rPr>
  </w:style>
  <w:style w:type="character" w:styleId="Platzhaltertext">
    <w:name w:val="Placeholder Text"/>
    <w:basedOn w:val="Absatz-Standardschriftart"/>
    <w:rPr>
      <w:color w:val="808080"/>
    </w:rPr>
  </w:style>
  <w:style w:type="character" w:styleId="NichtaufgelsteErwhnung">
    <w:name w:val="Unresolved Mention"/>
    <w:basedOn w:val="Absatz-Standardschriftart"/>
    <w:rPr>
      <w:color w:val="605E5C"/>
      <w:shd w:val="clear" w:color="auto" w:fill="E1DFDD"/>
    </w:rPr>
  </w:style>
  <w:style w:type="character" w:customStyle="1" w:styleId="berschrift1Zchn">
    <w:name w:val="Überschrift 1 Zchn"/>
    <w:basedOn w:val="Absatz-Standardschriftart"/>
    <w:rPr>
      <w:rFonts w:ascii="Arial" w:eastAsia="Times New Roman" w:hAnsi="Arial" w:cs="Times New Roman"/>
      <w:sz w:val="32"/>
      <w:szCs w:val="32"/>
    </w:rPr>
  </w:style>
  <w:style w:type="paragraph" w:styleId="Inhaltsverzeichnisberschrift">
    <w:name w:val="TOC Heading"/>
    <w:basedOn w:val="berschrift1"/>
    <w:next w:val="Standard"/>
    <w:rPr>
      <w:kern w:val="0"/>
      <w:lang w:eastAsia="de-DE"/>
    </w:rPr>
  </w:style>
  <w:style w:type="paragraph" w:styleId="Listenabsatz">
    <w:name w:val="List Paragraph"/>
    <w:basedOn w:val="Standard"/>
    <w:pPr>
      <w:ind w:left="720"/>
    </w:pPr>
  </w:style>
  <w:style w:type="paragraph" w:styleId="Verzeichnis1">
    <w:name w:val="toc 1"/>
    <w:basedOn w:val="Standard"/>
    <w:next w:val="Standard"/>
    <w:autoRedefine/>
    <w:uiPriority w:val="39"/>
    <w:pPr>
      <w:spacing w:after="100"/>
    </w:pPr>
  </w:style>
  <w:style w:type="character" w:customStyle="1" w:styleId="berschrift2Zchn">
    <w:name w:val="Überschrift 2 Zchn"/>
    <w:basedOn w:val="Absatz-Standardschriftart"/>
    <w:rPr>
      <w:rFonts w:ascii="Arial" w:eastAsia="Times New Roman" w:hAnsi="Arial" w:cs="Times New Roman"/>
      <w:sz w:val="26"/>
      <w:szCs w:val="26"/>
    </w:rPr>
  </w:style>
  <w:style w:type="paragraph" w:styleId="Verzeichnis2">
    <w:name w:val="toc 2"/>
    <w:basedOn w:val="Standard"/>
    <w:next w:val="Standard"/>
    <w:autoRedefine/>
    <w:uiPriority w:val="39"/>
    <w:pPr>
      <w:spacing w:after="100"/>
      <w:ind w:left="220"/>
    </w:pPr>
  </w:style>
  <w:style w:type="character" w:customStyle="1" w:styleId="berschrift3Zchn">
    <w:name w:val="Überschrift 3 Zchn"/>
    <w:basedOn w:val="Absatz-Standardschriftart"/>
    <w:rPr>
      <w:rFonts w:ascii="Arial" w:eastAsia="Times New Roman" w:hAnsi="Arial" w:cs="Times New Roman"/>
      <w:sz w:val="24"/>
      <w:szCs w:val="24"/>
    </w:rPr>
  </w:style>
  <w:style w:type="paragraph" w:styleId="Verzeichnis3">
    <w:name w:val="toc 3"/>
    <w:basedOn w:val="Standard"/>
    <w:next w:val="Standard"/>
    <w:autoRedefine/>
    <w:uiPriority w:val="39"/>
    <w:pPr>
      <w:spacing w:after="100"/>
      <w:ind w:left="440"/>
    </w:pPr>
  </w:style>
  <w:style w:type="paragraph" w:styleId="Textkrper">
    <w:name w:val="Body Text"/>
    <w:basedOn w:val="Standard"/>
    <w:pPr>
      <w:widowControl w:val="0"/>
      <w:suppressAutoHyphens w:val="0"/>
      <w:autoSpaceDE w:val="0"/>
      <w:spacing w:after="0"/>
      <w:ind w:left="116"/>
      <w:jc w:val="both"/>
    </w:pPr>
    <w:rPr>
      <w:rFonts w:ascii="Times New Roman" w:hAnsi="Times New Roman"/>
      <w:kern w:val="0"/>
      <w:sz w:val="24"/>
      <w:szCs w:val="24"/>
      <w:lang w:val="en-US"/>
    </w:rPr>
  </w:style>
  <w:style w:type="character" w:customStyle="1" w:styleId="TextkrperZchn">
    <w:name w:val="Textkörper Zchn"/>
    <w:basedOn w:val="Absatz-Standardschriftart"/>
    <w:rPr>
      <w:rFonts w:ascii="Times New Roman" w:eastAsia="Calibri" w:hAnsi="Times New Roman"/>
      <w:kern w:val="0"/>
      <w:sz w:val="24"/>
      <w:szCs w:val="24"/>
      <w:lang w:val="en-US"/>
    </w:rPr>
  </w:style>
  <w:style w:type="paragraph" w:styleId="berarbeitung">
    <w:name w:val="Revision"/>
    <w:pPr>
      <w:spacing w:after="0"/>
    </w:pPr>
  </w:style>
  <w:style w:type="character" w:styleId="Kommentarzeichen">
    <w:name w:val="annotation reference"/>
    <w:basedOn w:val="Absatz-Standardschriftart"/>
    <w:rPr>
      <w:sz w:val="16"/>
      <w:szCs w:val="16"/>
    </w:rPr>
  </w:style>
  <w:style w:type="paragraph" w:styleId="Kommentartext">
    <w:name w:val="annotation text"/>
    <w:basedOn w:val="Standard"/>
    <w:rPr>
      <w:sz w:val="20"/>
      <w:szCs w:val="20"/>
    </w:rPr>
  </w:style>
  <w:style w:type="character" w:customStyle="1" w:styleId="KommentartextZchn">
    <w:name w:val="Kommentartext Zchn"/>
    <w:basedOn w:val="Absatz-Standardschriftart"/>
    <w:rPr>
      <w:sz w:val="20"/>
      <w:szCs w:val="20"/>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b/>
      <w:bCs/>
      <w:sz w:val="20"/>
      <w:szCs w:val="20"/>
    </w:rPr>
  </w:style>
  <w:style w:type="paragraph" w:styleId="Sprechblasentext">
    <w:name w:val="Balloon Text"/>
    <w:basedOn w:val="Standard"/>
    <w:link w:val="SprechblasentextZchn"/>
    <w:uiPriority w:val="99"/>
    <w:semiHidden/>
    <w:unhideWhenUsed/>
    <w:rsid w:val="00387B0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7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mwk.sachsen.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3322</Words>
  <Characters>20935</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Auerswald</dc:creator>
  <dc:description/>
  <cp:lastModifiedBy>Nast, Caroline</cp:lastModifiedBy>
  <cp:revision>7</cp:revision>
  <cp:lastPrinted>2023-10-05T12:54:00Z</cp:lastPrinted>
  <dcterms:created xsi:type="dcterms:W3CDTF">2023-09-25T13:55:00Z</dcterms:created>
  <dcterms:modified xsi:type="dcterms:W3CDTF">2023-10-05T12:54:00Z</dcterms:modified>
</cp:coreProperties>
</file>