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4B" w:rsidRPr="00DB2762" w:rsidRDefault="004F764B" w:rsidP="004F764B">
      <w:pPr>
        <w:spacing w:after="200" w:line="360" w:lineRule="auto"/>
        <w:jc w:val="center"/>
        <w:rPr>
          <w:rFonts w:ascii="Arial" w:hAnsi="Arial"/>
          <w:b/>
          <w:u w:val="single"/>
        </w:rPr>
      </w:pPr>
      <w:r w:rsidRPr="00DB2762">
        <w:rPr>
          <w:rFonts w:ascii="Arial" w:hAnsi="Arial"/>
          <w:b/>
          <w:u w:val="single"/>
        </w:rPr>
        <w:t>L</w:t>
      </w:r>
      <w:r w:rsidR="00937D1C">
        <w:rPr>
          <w:rFonts w:ascii="Arial" w:hAnsi="Arial"/>
          <w:b/>
          <w:u w:val="single"/>
        </w:rPr>
        <w:t>eistungskontrolle</w:t>
      </w:r>
      <w:r w:rsidRPr="00DB2762">
        <w:rPr>
          <w:rFonts w:ascii="Arial" w:hAnsi="Arial"/>
          <w:b/>
          <w:u w:val="single"/>
        </w:rPr>
        <w:t xml:space="preserve">: </w:t>
      </w:r>
      <w:r w:rsidR="00C765E0">
        <w:rPr>
          <w:rFonts w:ascii="Arial" w:hAnsi="Arial"/>
          <w:b/>
          <w:u w:val="single"/>
        </w:rPr>
        <w:t>„</w:t>
      </w:r>
      <w:r w:rsidRPr="00DB2762">
        <w:rPr>
          <w:rFonts w:ascii="Arial" w:hAnsi="Arial"/>
          <w:b/>
          <w:u w:val="single"/>
        </w:rPr>
        <w:t>Wir machen Museum!</w:t>
      </w:r>
      <w:r w:rsidR="00C765E0">
        <w:rPr>
          <w:rFonts w:ascii="Arial" w:hAnsi="Arial"/>
          <w:b/>
          <w:u w:val="single"/>
        </w:rPr>
        <w:t>“</w:t>
      </w:r>
      <w:r w:rsidRPr="00DB2762">
        <w:rPr>
          <w:rFonts w:ascii="Arial" w:hAnsi="Arial"/>
          <w:b/>
          <w:u w:val="single"/>
        </w:rPr>
        <w:t xml:space="preserve"> Werdet zu Experten Ägyptens</w:t>
      </w:r>
    </w:p>
    <w:p w:rsidR="00937D1C" w:rsidRDefault="00C765E0" w:rsidP="00C765E0">
      <w:pPr>
        <w:spacing w:after="200" w:line="360" w:lineRule="auto"/>
        <w:contextualSpacing/>
        <w:rPr>
          <w:rFonts w:ascii="Arial" w:hAnsi="Arial"/>
        </w:rPr>
      </w:pPr>
      <w:r>
        <w:rPr>
          <w:rFonts w:ascii="Arial" w:hAnsi="Arial"/>
        </w:rPr>
        <w:t xml:space="preserve">1. </w:t>
      </w:r>
      <w:r w:rsidR="00937D1C">
        <w:rPr>
          <w:rFonts w:ascii="Arial" w:hAnsi="Arial"/>
        </w:rPr>
        <w:t xml:space="preserve">Nenne 3 ägyptische Götter </w:t>
      </w:r>
      <w:r w:rsidR="00937D1C">
        <w:rPr>
          <w:rFonts w:ascii="Arial" w:hAnsi="Arial"/>
        </w:rPr>
        <w:t xml:space="preserve">und deren jeweilige </w:t>
      </w:r>
      <w:r w:rsidR="00937D1C">
        <w:rPr>
          <w:rFonts w:ascii="Arial" w:hAnsi="Arial"/>
        </w:rPr>
        <w:t>Funktionen. (6</w:t>
      </w:r>
      <w:r w:rsidR="00937D1C">
        <w:rPr>
          <w:rFonts w:ascii="Arial" w:hAnsi="Arial"/>
        </w:rPr>
        <w:t xml:space="preserve"> </w:t>
      </w:r>
      <w:r w:rsidR="00937D1C">
        <w:rPr>
          <w:rFonts w:ascii="Arial" w:hAnsi="Arial"/>
        </w:rPr>
        <w:t>BE)</w:t>
      </w:r>
      <w:bookmarkStart w:id="0" w:name="_GoBack"/>
      <w:bookmarkEnd w:id="0"/>
    </w:p>
    <w:p w:rsidR="00937D1C" w:rsidRDefault="00937D1C" w:rsidP="00937D1C">
      <w:pPr>
        <w:spacing w:after="200" w:line="360" w:lineRule="auto"/>
        <w:contextualSpacing/>
        <w:rPr>
          <w:rFonts w:ascii="Arial" w:hAnsi="Arial"/>
        </w:rPr>
      </w:pPr>
    </w:p>
    <w:tbl>
      <w:tblPr>
        <w:tblStyle w:val="Tabellenraster"/>
        <w:tblW w:w="0" w:type="auto"/>
        <w:tblLook w:val="04A0" w:firstRow="1" w:lastRow="0" w:firstColumn="1" w:lastColumn="0" w:noHBand="0" w:noVBand="1"/>
      </w:tblPr>
      <w:tblGrid>
        <w:gridCol w:w="4527"/>
        <w:gridCol w:w="4527"/>
      </w:tblGrid>
      <w:tr w:rsidR="00937D1C" w:rsidTr="00937D1C">
        <w:tc>
          <w:tcPr>
            <w:tcW w:w="4527" w:type="dxa"/>
          </w:tcPr>
          <w:p w:rsidR="00937D1C" w:rsidRDefault="00937D1C" w:rsidP="00937D1C">
            <w:pPr>
              <w:spacing w:after="200" w:line="360" w:lineRule="auto"/>
              <w:contextualSpacing/>
              <w:rPr>
                <w:rFonts w:ascii="Arial" w:hAnsi="Arial"/>
              </w:rPr>
            </w:pPr>
            <w:r>
              <w:rPr>
                <w:rFonts w:ascii="Arial" w:hAnsi="Arial"/>
              </w:rPr>
              <w:t>Gottheit</w:t>
            </w:r>
          </w:p>
        </w:tc>
        <w:tc>
          <w:tcPr>
            <w:tcW w:w="4527" w:type="dxa"/>
          </w:tcPr>
          <w:p w:rsidR="00937D1C" w:rsidRDefault="00937D1C" w:rsidP="00937D1C">
            <w:pPr>
              <w:spacing w:after="200" w:line="360" w:lineRule="auto"/>
              <w:contextualSpacing/>
              <w:rPr>
                <w:rFonts w:ascii="Arial" w:hAnsi="Arial"/>
              </w:rPr>
            </w:pPr>
            <w:r>
              <w:rPr>
                <w:rFonts w:ascii="Arial" w:hAnsi="Arial"/>
              </w:rPr>
              <w:t>Funktionen</w:t>
            </w:r>
          </w:p>
        </w:tc>
      </w:tr>
      <w:tr w:rsidR="00937D1C" w:rsidTr="00937D1C">
        <w:tc>
          <w:tcPr>
            <w:tcW w:w="4527" w:type="dxa"/>
          </w:tcPr>
          <w:p w:rsidR="00937D1C" w:rsidRDefault="00937D1C" w:rsidP="00937D1C">
            <w:pPr>
              <w:spacing w:after="200" w:line="360" w:lineRule="auto"/>
              <w:contextualSpacing/>
              <w:rPr>
                <w:rFonts w:ascii="Arial" w:hAnsi="Arial"/>
              </w:rPr>
            </w:pPr>
          </w:p>
          <w:p w:rsidR="00937D1C" w:rsidRDefault="00937D1C" w:rsidP="00937D1C">
            <w:pPr>
              <w:spacing w:after="200" w:line="360" w:lineRule="auto"/>
              <w:contextualSpacing/>
              <w:rPr>
                <w:rFonts w:ascii="Arial" w:hAnsi="Arial"/>
              </w:rPr>
            </w:pPr>
          </w:p>
        </w:tc>
        <w:tc>
          <w:tcPr>
            <w:tcW w:w="4527" w:type="dxa"/>
          </w:tcPr>
          <w:p w:rsidR="00937D1C" w:rsidRDefault="00937D1C" w:rsidP="00937D1C">
            <w:pPr>
              <w:spacing w:after="200" w:line="360" w:lineRule="auto"/>
              <w:contextualSpacing/>
              <w:rPr>
                <w:rFonts w:ascii="Arial" w:hAnsi="Arial"/>
              </w:rPr>
            </w:pPr>
          </w:p>
        </w:tc>
      </w:tr>
      <w:tr w:rsidR="00937D1C" w:rsidTr="00937D1C">
        <w:tc>
          <w:tcPr>
            <w:tcW w:w="4527" w:type="dxa"/>
          </w:tcPr>
          <w:p w:rsidR="00937D1C" w:rsidRDefault="00937D1C" w:rsidP="00937D1C">
            <w:pPr>
              <w:spacing w:after="200" w:line="360" w:lineRule="auto"/>
              <w:contextualSpacing/>
              <w:rPr>
                <w:rFonts w:ascii="Arial" w:hAnsi="Arial"/>
              </w:rPr>
            </w:pPr>
          </w:p>
          <w:p w:rsidR="00937D1C" w:rsidRDefault="00937D1C" w:rsidP="00937D1C">
            <w:pPr>
              <w:spacing w:after="200" w:line="360" w:lineRule="auto"/>
              <w:contextualSpacing/>
              <w:rPr>
                <w:rFonts w:ascii="Arial" w:hAnsi="Arial"/>
              </w:rPr>
            </w:pPr>
          </w:p>
        </w:tc>
        <w:tc>
          <w:tcPr>
            <w:tcW w:w="4527" w:type="dxa"/>
          </w:tcPr>
          <w:p w:rsidR="00937D1C" w:rsidRDefault="00937D1C" w:rsidP="00937D1C">
            <w:pPr>
              <w:spacing w:after="200" w:line="360" w:lineRule="auto"/>
              <w:contextualSpacing/>
              <w:rPr>
                <w:rFonts w:ascii="Arial" w:hAnsi="Arial"/>
              </w:rPr>
            </w:pPr>
          </w:p>
        </w:tc>
      </w:tr>
      <w:tr w:rsidR="00937D1C" w:rsidTr="00937D1C">
        <w:tc>
          <w:tcPr>
            <w:tcW w:w="4527" w:type="dxa"/>
          </w:tcPr>
          <w:p w:rsidR="00937D1C" w:rsidRDefault="00937D1C" w:rsidP="00937D1C">
            <w:pPr>
              <w:spacing w:after="200" w:line="360" w:lineRule="auto"/>
              <w:contextualSpacing/>
              <w:rPr>
                <w:rFonts w:ascii="Arial" w:hAnsi="Arial"/>
              </w:rPr>
            </w:pPr>
          </w:p>
          <w:p w:rsidR="00937D1C" w:rsidRDefault="00937D1C" w:rsidP="00937D1C">
            <w:pPr>
              <w:spacing w:after="200" w:line="360" w:lineRule="auto"/>
              <w:contextualSpacing/>
              <w:rPr>
                <w:rFonts w:ascii="Arial" w:hAnsi="Arial"/>
              </w:rPr>
            </w:pPr>
          </w:p>
        </w:tc>
        <w:tc>
          <w:tcPr>
            <w:tcW w:w="4527" w:type="dxa"/>
          </w:tcPr>
          <w:p w:rsidR="00937D1C" w:rsidRDefault="00937D1C" w:rsidP="00937D1C">
            <w:pPr>
              <w:spacing w:after="200" w:line="360" w:lineRule="auto"/>
              <w:contextualSpacing/>
              <w:rPr>
                <w:rFonts w:ascii="Arial" w:hAnsi="Arial"/>
              </w:rPr>
            </w:pPr>
          </w:p>
        </w:tc>
      </w:tr>
    </w:tbl>
    <w:p w:rsidR="00937D1C" w:rsidRDefault="00937D1C" w:rsidP="00937D1C">
      <w:pPr>
        <w:spacing w:after="200" w:line="360" w:lineRule="auto"/>
        <w:contextualSpacing/>
        <w:rPr>
          <w:rFonts w:ascii="Arial" w:hAnsi="Arial"/>
        </w:rPr>
      </w:pPr>
    </w:p>
    <w:p w:rsidR="004F764B" w:rsidRPr="003B14BB" w:rsidRDefault="00C765E0" w:rsidP="00C765E0">
      <w:pPr>
        <w:spacing w:after="200" w:line="360" w:lineRule="auto"/>
        <w:contextualSpacing/>
        <w:rPr>
          <w:rFonts w:ascii="Arial" w:hAnsi="Arial"/>
        </w:rPr>
      </w:pPr>
      <w:r>
        <w:rPr>
          <w:rFonts w:ascii="Arial" w:hAnsi="Arial"/>
        </w:rPr>
        <w:t xml:space="preserve">2. </w:t>
      </w:r>
      <w:r w:rsidR="004F764B" w:rsidRPr="003B14BB">
        <w:rPr>
          <w:rFonts w:ascii="Arial" w:hAnsi="Arial"/>
        </w:rPr>
        <w:t>Beschreibe die Bedeutung des Nils für das</w:t>
      </w:r>
      <w:r w:rsidR="004F764B">
        <w:rPr>
          <w:rFonts w:ascii="Arial" w:hAnsi="Arial"/>
        </w:rPr>
        <w:t xml:space="preserve"> Leben im</w:t>
      </w:r>
      <w:r w:rsidR="004F764B" w:rsidRPr="003B14BB">
        <w:rPr>
          <w:rFonts w:ascii="Arial" w:hAnsi="Arial"/>
        </w:rPr>
        <w:t xml:space="preserve"> alte</w:t>
      </w:r>
      <w:r w:rsidR="004F764B">
        <w:rPr>
          <w:rFonts w:ascii="Arial" w:hAnsi="Arial"/>
        </w:rPr>
        <w:t>n</w:t>
      </w:r>
      <w:r w:rsidR="004F764B" w:rsidRPr="003B14BB">
        <w:rPr>
          <w:rFonts w:ascii="Arial" w:hAnsi="Arial"/>
        </w:rPr>
        <w:t xml:space="preserve"> Ägypten!</w:t>
      </w:r>
    </w:p>
    <w:p w:rsidR="004F764B" w:rsidRDefault="004F764B" w:rsidP="004F764B">
      <w:pPr>
        <w:spacing w:after="200" w:line="360" w:lineRule="auto"/>
        <w:rPr>
          <w:rFonts w:ascii="Arial" w:hAnsi="Arial"/>
        </w:rPr>
      </w:pPr>
      <w:r>
        <w:rPr>
          <w:rFonts w:ascii="Arial" w:hAnsi="Arial"/>
        </w:rPr>
        <w:t>Verwende dabei die Begriffe: Bewässerung, Nilschwemme, Jahr</w:t>
      </w:r>
      <w:r w:rsidR="00937D1C">
        <w:rPr>
          <w:rFonts w:ascii="Arial" w:hAnsi="Arial"/>
        </w:rPr>
        <w:t xml:space="preserve">esbeginn, </w:t>
      </w:r>
      <w:r>
        <w:rPr>
          <w:rFonts w:ascii="Arial" w:hAnsi="Arial"/>
        </w:rPr>
        <w:t>12 Monate. (5</w:t>
      </w:r>
      <w:r w:rsidR="00937D1C">
        <w:rPr>
          <w:rFonts w:ascii="Arial" w:hAnsi="Arial"/>
        </w:rPr>
        <w:t xml:space="preserve"> </w:t>
      </w:r>
      <w:r>
        <w:rPr>
          <w:rFonts w:ascii="Arial" w:hAnsi="Arial"/>
        </w:rPr>
        <w:t>BE)</w:t>
      </w:r>
    </w:p>
    <w:p w:rsidR="00937D1C" w:rsidRDefault="00937D1C" w:rsidP="00937D1C">
      <w:pPr>
        <w:spacing w:after="200" w:line="360" w:lineRule="auto"/>
        <w:rPr>
          <w:rFonts w:ascii="Arial" w:hAnsi="Arial"/>
        </w:rPr>
      </w:pPr>
      <w:r>
        <w:rPr>
          <w:rFonts w:ascii="Arial" w:hAnsi="Arial"/>
        </w:rPr>
        <w:t>__________________________________________________________________</w:t>
      </w:r>
      <w:r>
        <w:rPr>
          <w:rFonts w:ascii="Arial" w:hAnsi="Arial"/>
        </w:rPr>
        <w:br/>
        <w:t>__________________________________________________________________</w:t>
      </w:r>
      <w:r>
        <w:rPr>
          <w:rFonts w:ascii="Arial" w:hAnsi="Arial"/>
        </w:rPr>
        <w:br/>
        <w:t>__________________________________________________________________</w:t>
      </w:r>
      <w:r>
        <w:rPr>
          <w:rFonts w:ascii="Arial" w:hAnsi="Arial"/>
        </w:rPr>
        <w:br/>
        <w:t>__________________________________________________________________</w:t>
      </w:r>
      <w:r>
        <w:rPr>
          <w:rFonts w:ascii="Arial" w:hAnsi="Arial"/>
        </w:rPr>
        <w:br/>
      </w:r>
      <w:r>
        <w:rPr>
          <w:rFonts w:ascii="Arial" w:hAnsi="Arial"/>
        </w:rPr>
        <w:t>__________________________________________________________________</w:t>
      </w:r>
      <w:r>
        <w:rPr>
          <w:rFonts w:ascii="Arial" w:hAnsi="Arial"/>
        </w:rPr>
        <w:br/>
        <w:t>__________________________________________________________________</w:t>
      </w:r>
      <w:r>
        <w:rPr>
          <w:rFonts w:ascii="Arial" w:hAnsi="Arial"/>
        </w:rPr>
        <w:br/>
        <w:t>__________________________________________________________________</w:t>
      </w:r>
      <w:r>
        <w:rPr>
          <w:rFonts w:ascii="Arial" w:hAnsi="Arial"/>
        </w:rPr>
        <w:br/>
        <w:t>__________________________________________________________________</w:t>
      </w:r>
    </w:p>
    <w:p w:rsidR="00937D1C" w:rsidRDefault="00937D1C" w:rsidP="00937D1C">
      <w:pPr>
        <w:spacing w:after="200" w:line="360" w:lineRule="auto"/>
        <w:rPr>
          <w:rFonts w:ascii="Arial" w:hAnsi="Arial"/>
        </w:rPr>
      </w:pPr>
    </w:p>
    <w:p w:rsidR="00937D1C" w:rsidRPr="00937D1C" w:rsidRDefault="00937D1C" w:rsidP="00937D1C">
      <w:pPr>
        <w:spacing w:after="200" w:line="360" w:lineRule="auto"/>
        <w:rPr>
          <w:rFonts w:ascii="Arial" w:hAnsi="Arial"/>
        </w:rPr>
      </w:pPr>
      <w:r>
        <w:rPr>
          <w:rFonts w:ascii="Arial" w:hAnsi="Arial"/>
        </w:rPr>
        <w:t xml:space="preserve">3. </w:t>
      </w:r>
      <w:r>
        <w:rPr>
          <w:rFonts w:ascii="Arial" w:hAnsi="Arial"/>
        </w:rPr>
        <w:t>Nenne 4 Aufgaben eines Museumsmitarbeiters. (4 BE)</w:t>
      </w:r>
      <w:r>
        <w:rPr>
          <w:rFonts w:ascii="Arial" w:hAnsi="Arial"/>
        </w:rPr>
        <w:br/>
      </w:r>
      <w:r w:rsidRPr="00937D1C">
        <w:rPr>
          <w:rFonts w:ascii="Arial" w:hAnsi="Arial"/>
        </w:rPr>
        <w:t>__________________________________________________________________</w:t>
      </w:r>
      <w:r w:rsidRPr="00937D1C">
        <w:rPr>
          <w:rFonts w:ascii="Arial" w:hAnsi="Arial"/>
        </w:rPr>
        <w:br/>
        <w:t>__________________________________________________________________</w:t>
      </w:r>
      <w:r w:rsidRPr="00937D1C">
        <w:rPr>
          <w:rFonts w:ascii="Arial" w:hAnsi="Arial"/>
        </w:rPr>
        <w:br/>
        <w:t>__________________________________________________________________</w:t>
      </w:r>
      <w:r w:rsidRPr="00937D1C">
        <w:rPr>
          <w:rFonts w:ascii="Arial" w:hAnsi="Arial"/>
        </w:rPr>
        <w:br/>
        <w:t>__________________________________________________________________</w:t>
      </w:r>
    </w:p>
    <w:p w:rsidR="00937D1C" w:rsidRDefault="00937D1C" w:rsidP="004F764B">
      <w:pPr>
        <w:spacing w:after="200" w:line="360" w:lineRule="auto"/>
        <w:rPr>
          <w:rFonts w:ascii="Arial" w:hAnsi="Arial"/>
        </w:rPr>
      </w:pPr>
    </w:p>
    <w:p w:rsidR="004F764B" w:rsidRDefault="00937D1C" w:rsidP="00C765E0">
      <w:pPr>
        <w:spacing w:after="200" w:line="360" w:lineRule="auto"/>
        <w:contextualSpacing/>
        <w:rPr>
          <w:rFonts w:ascii="Arial" w:hAnsi="Arial"/>
        </w:rPr>
      </w:pPr>
      <w:r w:rsidRPr="00937D1C">
        <w:rPr>
          <w:rFonts w:ascii="Arial" w:hAnsi="Arial"/>
          <w:noProof/>
        </w:rPr>
        <w:lastRenderedPageBreak/>
        <mc:AlternateContent>
          <mc:Choice Requires="wps">
            <w:drawing>
              <wp:anchor distT="45720" distB="45720" distL="114300" distR="114300" simplePos="0" relativeHeight="251663360" behindDoc="0" locked="0" layoutInCell="1" allowOverlap="1" wp14:anchorId="7ADAE84C" wp14:editId="3B0EA66B">
                <wp:simplePos x="0" y="0"/>
                <wp:positionH relativeFrom="column">
                  <wp:posOffset>147320</wp:posOffset>
                </wp:positionH>
                <wp:positionV relativeFrom="paragraph">
                  <wp:posOffset>377825</wp:posOffset>
                </wp:positionV>
                <wp:extent cx="5314950" cy="29813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981325"/>
                        </a:xfrm>
                        <a:prstGeom prst="rect">
                          <a:avLst/>
                        </a:prstGeom>
                        <a:solidFill>
                          <a:srgbClr val="FFFFFF"/>
                        </a:solidFill>
                        <a:ln w="9525">
                          <a:solidFill>
                            <a:srgbClr val="000000"/>
                          </a:solidFill>
                          <a:miter lim="800000"/>
                          <a:headEnd/>
                          <a:tailEnd/>
                        </a:ln>
                      </wps:spPr>
                      <wps:txbx>
                        <w:txbxContent>
                          <w:p w:rsidR="00937D1C" w:rsidRDefault="00937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AE84C" id="_x0000_t202" coordsize="21600,21600" o:spt="202" path="m,l,21600r21600,l21600,xe">
                <v:stroke joinstyle="miter"/>
                <v:path gradientshapeok="t" o:connecttype="rect"/>
              </v:shapetype>
              <v:shape id="Textfeld 2" o:spid="_x0000_s1026" type="#_x0000_t202" style="position:absolute;margin-left:11.6pt;margin-top:29.75pt;width:418.5pt;height:23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">
                <v:textbox>
                  <w:txbxContent>
                    <w:p w:rsidR="00937D1C" w:rsidRDefault="00937D1C"/>
                  </w:txbxContent>
                </v:textbox>
                <w10:wrap type="square"/>
              </v:shape>
            </w:pict>
          </mc:Fallback>
        </mc:AlternateContent>
      </w:r>
      <w:r w:rsidR="00C765E0">
        <w:rPr>
          <w:rFonts w:ascii="Arial" w:hAnsi="Arial"/>
        </w:rPr>
        <w:t xml:space="preserve">4. </w:t>
      </w:r>
      <w:r>
        <w:rPr>
          <w:rFonts w:ascii="Arial" w:hAnsi="Arial"/>
        </w:rPr>
        <w:t xml:space="preserve">Erstelle eine </w:t>
      </w:r>
      <w:r w:rsidR="004F764B">
        <w:rPr>
          <w:rFonts w:ascii="Arial" w:hAnsi="Arial"/>
        </w:rPr>
        <w:t>Übersicht zur Gliederung der Gesellschaft im Alten Ägypten! (5BE)</w:t>
      </w:r>
      <w:r>
        <w:rPr>
          <w:rFonts w:ascii="Arial" w:hAnsi="Arial"/>
        </w:rPr>
        <w:br/>
      </w:r>
      <w:r>
        <w:rPr>
          <w:rFonts w:ascii="Arial" w:hAnsi="Arial"/>
        </w:rPr>
        <w:br/>
      </w:r>
    </w:p>
    <w:p w:rsidR="004F764B" w:rsidRDefault="00C765E0" w:rsidP="00C765E0">
      <w:pPr>
        <w:spacing w:after="200" w:line="360" w:lineRule="auto"/>
        <w:contextualSpacing/>
        <w:rPr>
          <w:rFonts w:ascii="Arial" w:hAnsi="Arial"/>
        </w:rPr>
      </w:pPr>
      <w:r>
        <w:rPr>
          <w:rFonts w:ascii="Arial" w:hAnsi="Arial"/>
        </w:rPr>
        <w:t xml:space="preserve">5. </w:t>
      </w:r>
      <w:r w:rsidR="00937D1C">
        <w:rPr>
          <w:rFonts w:ascii="Arial" w:hAnsi="Arial"/>
        </w:rPr>
        <w:t>Verfasse eine Rede, in der der</w:t>
      </w:r>
      <w:r w:rsidR="004F764B">
        <w:rPr>
          <w:rFonts w:ascii="Arial" w:hAnsi="Arial"/>
        </w:rPr>
        <w:t xml:space="preserve"> Pharao </w:t>
      </w:r>
      <w:proofErr w:type="spellStart"/>
      <w:r w:rsidR="004F764B">
        <w:rPr>
          <w:rFonts w:ascii="Arial" w:hAnsi="Arial"/>
        </w:rPr>
        <w:t>Tutanchamun</w:t>
      </w:r>
      <w:proofErr w:type="spellEnd"/>
      <w:r w:rsidR="004F764B">
        <w:rPr>
          <w:rFonts w:ascii="Arial" w:hAnsi="Arial"/>
        </w:rPr>
        <w:t xml:space="preserve"> </w:t>
      </w:r>
      <w:r w:rsidR="00937D1C">
        <w:rPr>
          <w:rFonts w:ascii="Arial" w:hAnsi="Arial"/>
        </w:rPr>
        <w:t xml:space="preserve">seine Aufgaben in der ägyptischen Gesellschaft erläutert. </w:t>
      </w:r>
      <w:r w:rsidR="00937D1C">
        <w:rPr>
          <w:rFonts w:ascii="Arial" w:hAnsi="Arial"/>
        </w:rPr>
        <w:t>(5</w:t>
      </w:r>
      <w:r w:rsidR="00937D1C">
        <w:rPr>
          <w:rFonts w:ascii="Arial" w:hAnsi="Arial"/>
        </w:rPr>
        <w:t xml:space="preserve"> </w:t>
      </w:r>
      <w:r w:rsidR="00937D1C">
        <w:rPr>
          <w:rFonts w:ascii="Arial" w:hAnsi="Arial"/>
        </w:rPr>
        <w:t>BE)</w:t>
      </w:r>
    </w:p>
    <w:p w:rsidR="00937D1C" w:rsidRDefault="00937D1C" w:rsidP="00937D1C">
      <w:pPr>
        <w:spacing w:after="200" w:line="360" w:lineRule="auto"/>
        <w:rPr>
          <w:rFonts w:ascii="Arial" w:hAnsi="Arial"/>
        </w:rPr>
      </w:pPr>
      <w:r>
        <w:rPr>
          <w:rFonts w:ascii="Arial" w:hAnsi="Arial"/>
        </w:rPr>
        <w:br/>
      </w:r>
      <w:r w:rsidRPr="00937D1C">
        <w:rPr>
          <w:rFonts w:ascii="Arial" w:hAnsi="Arial"/>
          <w:i/>
        </w:rPr>
        <w:t xml:space="preserve">„Ich, </w:t>
      </w:r>
      <w:r w:rsidRPr="00937D1C">
        <w:rPr>
          <w:rFonts w:ascii="Arial" w:hAnsi="Arial"/>
          <w:i/>
        </w:rPr>
        <w:t xml:space="preserve">Pharao </w:t>
      </w:r>
      <w:proofErr w:type="spellStart"/>
      <w:r w:rsidRPr="00937D1C">
        <w:rPr>
          <w:rFonts w:ascii="Arial" w:hAnsi="Arial"/>
          <w:i/>
        </w:rPr>
        <w:t>Tutanchamun</w:t>
      </w:r>
      <w:proofErr w:type="spellEnd"/>
      <w:r w:rsidRPr="00937D1C">
        <w:rPr>
          <w:rFonts w:ascii="Arial" w:hAnsi="Arial"/>
          <w:i/>
        </w:rPr>
        <w:t>, sorge für….“</w:t>
      </w:r>
      <w:r>
        <w:rPr>
          <w:rFonts w:ascii="Arial" w:hAnsi="Arial"/>
        </w:rPr>
        <w:t xml:space="preserve"> (setze fort)</w:t>
      </w:r>
      <w:r>
        <w:rPr>
          <w:rFonts w:ascii="Arial" w:hAnsi="Arial"/>
        </w:rPr>
        <w:br/>
      </w:r>
      <w:r>
        <w:rPr>
          <w:rFonts w:ascii="Arial" w:hAnsi="Arial"/>
        </w:rPr>
        <w:br/>
      </w:r>
      <w:r>
        <w:rPr>
          <w:rFonts w:ascii="Arial" w:hAnsi="Arial"/>
        </w:rPr>
        <w:t>__________________________________________________________________</w:t>
      </w:r>
      <w:r>
        <w:rPr>
          <w:rFonts w:ascii="Arial" w:hAnsi="Arial"/>
        </w:rPr>
        <w:br/>
        <w:t>__________________________________________________________________</w:t>
      </w:r>
      <w:r>
        <w:rPr>
          <w:rFonts w:ascii="Arial" w:hAnsi="Arial"/>
        </w:rPr>
        <w:br/>
        <w:t>__________________________________________________________________</w:t>
      </w:r>
      <w:r>
        <w:rPr>
          <w:rFonts w:ascii="Arial" w:hAnsi="Arial"/>
        </w:rPr>
        <w:br/>
        <w:t>__________________________________________________________________</w:t>
      </w:r>
    </w:p>
    <w:p w:rsidR="004F764B" w:rsidRDefault="00937D1C" w:rsidP="004F764B">
      <w:pPr>
        <w:spacing w:after="200" w:line="360" w:lineRule="auto"/>
        <w:rPr>
          <w:rFonts w:ascii="Arial" w:hAnsi="Arial"/>
        </w:rPr>
      </w:pPr>
      <w:r>
        <w:rPr>
          <w:rFonts w:ascii="Arial" w:hAnsi="Arial"/>
        </w:rPr>
        <w:t>__________________________________________________________________</w:t>
      </w:r>
      <w:r>
        <w:rPr>
          <w:rFonts w:ascii="Arial" w:hAnsi="Arial"/>
        </w:rPr>
        <w:br/>
        <w:t>__________________________________________________________________</w:t>
      </w:r>
      <w:r>
        <w:rPr>
          <w:rFonts w:ascii="Arial" w:hAnsi="Arial"/>
        </w:rPr>
        <w:br/>
        <w:t>__________________________________________________________________</w:t>
      </w:r>
      <w:r>
        <w:rPr>
          <w:rFonts w:ascii="Arial" w:hAnsi="Arial"/>
        </w:rPr>
        <w:br/>
        <w:t>__________________________________________________________________</w:t>
      </w:r>
      <w:r>
        <w:rPr>
          <w:rFonts w:ascii="Arial" w:hAnsi="Arial"/>
        </w:rPr>
        <w:t xml:space="preserve"> </w:t>
      </w:r>
      <w:r>
        <w:rPr>
          <w:rFonts w:ascii="Arial" w:hAnsi="Arial"/>
        </w:rPr>
        <w:br/>
      </w:r>
    </w:p>
    <w:p w:rsidR="004F764B" w:rsidRDefault="00937D1C" w:rsidP="00937D1C">
      <w:pPr>
        <w:spacing w:after="200" w:line="360" w:lineRule="auto"/>
        <w:ind w:left="4248" w:firstLine="708"/>
        <w:rPr>
          <w:rFonts w:ascii="Arial" w:hAnsi="Arial"/>
        </w:rPr>
      </w:pPr>
      <w:r>
        <w:rPr>
          <w:rFonts w:ascii="Arial" w:hAnsi="Arial"/>
        </w:rPr>
        <w:t>Punktzahl __________/ 25</w:t>
      </w:r>
    </w:p>
    <w:p w:rsidR="004F764B" w:rsidRDefault="004F764B" w:rsidP="004F764B">
      <w:pPr>
        <w:spacing w:after="200" w:line="360" w:lineRule="auto"/>
        <w:rPr>
          <w:rFonts w:ascii="Arial" w:hAnsi="Arial"/>
        </w:rPr>
      </w:pPr>
    </w:p>
    <w:p w:rsidR="004F764B" w:rsidRDefault="004F764B" w:rsidP="004F764B">
      <w:pPr>
        <w:spacing w:after="200" w:line="360" w:lineRule="auto"/>
        <w:rPr>
          <w:rFonts w:ascii="Arial" w:hAnsi="Arial"/>
        </w:rPr>
      </w:pPr>
    </w:p>
    <w:p w:rsidR="004F764B" w:rsidRPr="00C765E0" w:rsidRDefault="004F764B" w:rsidP="004F764B">
      <w:pPr>
        <w:spacing w:after="200" w:line="360" w:lineRule="auto"/>
        <w:jc w:val="center"/>
        <w:rPr>
          <w:rFonts w:ascii="Arial" w:hAnsi="Arial"/>
          <w:b/>
          <w:sz w:val="22"/>
          <w:szCs w:val="22"/>
          <w:u w:val="single"/>
        </w:rPr>
      </w:pPr>
      <w:r w:rsidRPr="00C765E0">
        <w:rPr>
          <w:rFonts w:ascii="Arial" w:hAnsi="Arial"/>
          <w:b/>
          <w:sz w:val="22"/>
          <w:szCs w:val="22"/>
          <w:u w:val="single"/>
        </w:rPr>
        <w:lastRenderedPageBreak/>
        <w:t xml:space="preserve">LK: Wir machen Museum! Werdet zu Experten Ägyptens! </w:t>
      </w:r>
      <w:r w:rsidRPr="00C765E0">
        <w:rPr>
          <w:rFonts w:ascii="Arial" w:hAnsi="Arial"/>
          <w:b/>
          <w:color w:val="FF0000"/>
          <w:sz w:val="22"/>
          <w:szCs w:val="22"/>
          <w:u w:val="single"/>
        </w:rPr>
        <w:t>LÖSUNG</w:t>
      </w:r>
    </w:p>
    <w:p w:rsidR="00937D1C" w:rsidRPr="00C765E0" w:rsidRDefault="00937D1C" w:rsidP="00937D1C">
      <w:pPr>
        <w:numPr>
          <w:ilvl w:val="0"/>
          <w:numId w:val="3"/>
        </w:numPr>
        <w:spacing w:line="360" w:lineRule="auto"/>
        <w:ind w:left="0"/>
        <w:contextualSpacing/>
        <w:rPr>
          <w:rFonts w:ascii="Arial" w:hAnsi="Arial"/>
          <w:sz w:val="20"/>
          <w:szCs w:val="20"/>
        </w:rPr>
      </w:pPr>
      <w:r w:rsidRPr="00C765E0">
        <w:rPr>
          <w:rFonts w:ascii="Arial" w:hAnsi="Arial"/>
          <w:sz w:val="20"/>
          <w:szCs w:val="20"/>
        </w:rPr>
        <w:t>Nenne 3 Götter mit ihren Funktionen, an die die alten Ägypter glaubten. (6BE)</w:t>
      </w:r>
    </w:p>
    <w:p w:rsidR="00937D1C" w:rsidRPr="00C765E0" w:rsidRDefault="00937D1C" w:rsidP="00937D1C">
      <w:pPr>
        <w:numPr>
          <w:ilvl w:val="0"/>
          <w:numId w:val="5"/>
        </w:numPr>
        <w:spacing w:line="360" w:lineRule="auto"/>
        <w:ind w:left="567"/>
        <w:contextualSpacing/>
        <w:rPr>
          <w:rFonts w:ascii="Arial" w:hAnsi="Arial"/>
          <w:color w:val="FF0000"/>
          <w:sz w:val="20"/>
          <w:szCs w:val="20"/>
        </w:rPr>
      </w:pPr>
      <w:r w:rsidRPr="00C765E0">
        <w:rPr>
          <w:rFonts w:ascii="Arial" w:hAnsi="Arial"/>
          <w:color w:val="FF0000"/>
          <w:sz w:val="20"/>
          <w:szCs w:val="20"/>
        </w:rPr>
        <w:t xml:space="preserve">Re: „Sonnengott“, ermöglicht Leben, war den Menschen von </w:t>
      </w:r>
      <w:proofErr w:type="spellStart"/>
      <w:r w:rsidRPr="00C765E0">
        <w:rPr>
          <w:rFonts w:ascii="Arial" w:hAnsi="Arial"/>
          <w:color w:val="FF0000"/>
          <w:sz w:val="20"/>
          <w:szCs w:val="20"/>
        </w:rPr>
        <w:t>Sonnenauf</w:t>
      </w:r>
      <w:proofErr w:type="spellEnd"/>
      <w:r w:rsidRPr="00C765E0">
        <w:rPr>
          <w:rFonts w:ascii="Arial" w:hAnsi="Arial"/>
          <w:color w:val="FF0000"/>
          <w:sz w:val="20"/>
          <w:szCs w:val="20"/>
        </w:rPr>
        <w:t>- bis Sonnenuntergang sichtbar</w:t>
      </w:r>
    </w:p>
    <w:p w:rsidR="00937D1C" w:rsidRPr="00C765E0" w:rsidRDefault="00937D1C" w:rsidP="00937D1C">
      <w:pPr>
        <w:numPr>
          <w:ilvl w:val="0"/>
          <w:numId w:val="5"/>
        </w:numPr>
        <w:spacing w:line="360" w:lineRule="auto"/>
        <w:ind w:left="567"/>
        <w:contextualSpacing/>
        <w:rPr>
          <w:rFonts w:ascii="Arial" w:hAnsi="Arial"/>
          <w:color w:val="FF0000"/>
          <w:sz w:val="20"/>
          <w:szCs w:val="20"/>
        </w:rPr>
      </w:pPr>
      <w:r w:rsidRPr="00C765E0">
        <w:rPr>
          <w:rFonts w:ascii="Arial" w:hAnsi="Arial"/>
          <w:color w:val="FF0000"/>
          <w:sz w:val="20"/>
          <w:szCs w:val="20"/>
        </w:rPr>
        <w:t xml:space="preserve">Osiris: </w:t>
      </w:r>
      <w:r w:rsidRPr="00C765E0">
        <w:rPr>
          <w:rFonts w:ascii="Arial" w:hAnsi="Arial" w:cs="Arial"/>
          <w:color w:val="FF0000"/>
          <w:sz w:val="20"/>
          <w:szCs w:val="20"/>
        </w:rPr>
        <w:t>„Gott der Unterwelt“, entscheidet, wer in das Totenreich aufgenommen wird</w:t>
      </w:r>
    </w:p>
    <w:p w:rsidR="00937D1C" w:rsidRPr="00C765E0" w:rsidRDefault="00937D1C" w:rsidP="00937D1C">
      <w:pPr>
        <w:numPr>
          <w:ilvl w:val="0"/>
          <w:numId w:val="5"/>
        </w:numPr>
        <w:spacing w:line="360" w:lineRule="auto"/>
        <w:ind w:left="567"/>
        <w:contextualSpacing/>
        <w:rPr>
          <w:rFonts w:ascii="Arial" w:hAnsi="Arial"/>
          <w:color w:val="FF0000"/>
          <w:sz w:val="20"/>
          <w:szCs w:val="20"/>
        </w:rPr>
      </w:pPr>
      <w:r w:rsidRPr="00C765E0">
        <w:rPr>
          <w:rFonts w:ascii="Arial" w:hAnsi="Arial" w:cs="Arial"/>
          <w:color w:val="FF0000"/>
          <w:sz w:val="20"/>
          <w:szCs w:val="20"/>
        </w:rPr>
        <w:t>Anubis: „Gott der Toten“, war an Mumifizierung und Prüfung der Toten beteiligt</w:t>
      </w:r>
    </w:p>
    <w:p w:rsidR="00937D1C" w:rsidRPr="00C765E0" w:rsidRDefault="00937D1C" w:rsidP="00937D1C">
      <w:pPr>
        <w:numPr>
          <w:ilvl w:val="0"/>
          <w:numId w:val="5"/>
        </w:numPr>
        <w:spacing w:line="360" w:lineRule="auto"/>
        <w:ind w:left="567"/>
        <w:contextualSpacing/>
        <w:rPr>
          <w:rFonts w:ascii="Arial" w:hAnsi="Arial"/>
          <w:color w:val="FF0000"/>
          <w:sz w:val="20"/>
          <w:szCs w:val="20"/>
        </w:rPr>
      </w:pPr>
      <w:proofErr w:type="spellStart"/>
      <w:r w:rsidRPr="00C765E0">
        <w:rPr>
          <w:rFonts w:ascii="Arial" w:hAnsi="Arial" w:cs="Arial"/>
          <w:color w:val="FF0000"/>
          <w:sz w:val="20"/>
          <w:szCs w:val="20"/>
        </w:rPr>
        <w:t>Thot</w:t>
      </w:r>
      <w:proofErr w:type="spellEnd"/>
      <w:r w:rsidRPr="00C765E0">
        <w:rPr>
          <w:rFonts w:ascii="Arial" w:hAnsi="Arial" w:cs="Arial"/>
          <w:color w:val="FF0000"/>
          <w:sz w:val="20"/>
          <w:szCs w:val="20"/>
        </w:rPr>
        <w:t>: „Gott der Schreibkunst und der Weisheit“, schreibt das Ergebnis der Prüfung auf</w:t>
      </w:r>
    </w:p>
    <w:p w:rsidR="00937D1C" w:rsidRPr="00C765E0" w:rsidRDefault="00937D1C" w:rsidP="00937D1C">
      <w:pPr>
        <w:spacing w:line="360" w:lineRule="auto"/>
        <w:contextualSpacing/>
        <w:rPr>
          <w:rFonts w:ascii="Arial" w:hAnsi="Arial"/>
          <w:sz w:val="20"/>
          <w:szCs w:val="20"/>
        </w:rPr>
      </w:pPr>
    </w:p>
    <w:p w:rsidR="004F764B" w:rsidRPr="00C765E0" w:rsidRDefault="004F764B" w:rsidP="004F764B">
      <w:pPr>
        <w:numPr>
          <w:ilvl w:val="0"/>
          <w:numId w:val="3"/>
        </w:numPr>
        <w:spacing w:line="360" w:lineRule="auto"/>
        <w:ind w:left="0"/>
        <w:contextualSpacing/>
        <w:rPr>
          <w:rFonts w:ascii="Arial" w:hAnsi="Arial"/>
          <w:sz w:val="20"/>
          <w:szCs w:val="20"/>
        </w:rPr>
      </w:pPr>
      <w:r w:rsidRPr="00C765E0">
        <w:rPr>
          <w:rFonts w:ascii="Arial" w:hAnsi="Arial"/>
          <w:sz w:val="20"/>
          <w:szCs w:val="20"/>
        </w:rPr>
        <w:t>Beschreibe die Bedeutung des Nils für das Leben im alten Ägypten!</w:t>
      </w:r>
    </w:p>
    <w:p w:rsidR="004F764B" w:rsidRPr="00C765E0" w:rsidRDefault="004F764B" w:rsidP="004F764B">
      <w:pPr>
        <w:spacing w:line="360" w:lineRule="auto"/>
        <w:rPr>
          <w:rFonts w:ascii="Arial" w:hAnsi="Arial"/>
          <w:sz w:val="20"/>
          <w:szCs w:val="20"/>
        </w:rPr>
      </w:pPr>
      <w:r w:rsidRPr="00C765E0">
        <w:rPr>
          <w:rFonts w:ascii="Arial" w:hAnsi="Arial"/>
          <w:sz w:val="20"/>
          <w:szCs w:val="20"/>
        </w:rPr>
        <w:t xml:space="preserve">Verwende dabei die Begriffe: Bewässerung, Nilschwemme, Jahresbeginn, </w:t>
      </w:r>
    </w:p>
    <w:p w:rsidR="004F764B" w:rsidRPr="00C765E0" w:rsidRDefault="004F764B" w:rsidP="004F764B">
      <w:pPr>
        <w:spacing w:line="360" w:lineRule="auto"/>
        <w:rPr>
          <w:rFonts w:ascii="Arial" w:hAnsi="Arial"/>
          <w:sz w:val="20"/>
          <w:szCs w:val="20"/>
        </w:rPr>
      </w:pPr>
      <w:r w:rsidRPr="00C765E0">
        <w:rPr>
          <w:rFonts w:ascii="Arial" w:hAnsi="Arial"/>
          <w:sz w:val="20"/>
          <w:szCs w:val="20"/>
        </w:rPr>
        <w:t>12 Monate. (5BE)</w:t>
      </w:r>
    </w:p>
    <w:p w:rsidR="004F764B" w:rsidRPr="00C765E0" w:rsidRDefault="004F764B" w:rsidP="004F764B">
      <w:pPr>
        <w:numPr>
          <w:ilvl w:val="0"/>
          <w:numId w:val="5"/>
        </w:numPr>
        <w:spacing w:line="360" w:lineRule="auto"/>
        <w:ind w:left="567" w:hanging="357"/>
        <w:contextualSpacing/>
        <w:rPr>
          <w:rFonts w:ascii="Arial" w:hAnsi="Arial" w:cs="Arial"/>
          <w:color w:val="FF0000"/>
          <w:sz w:val="20"/>
          <w:szCs w:val="20"/>
        </w:rPr>
      </w:pPr>
      <w:r w:rsidRPr="00C765E0">
        <w:rPr>
          <w:rFonts w:ascii="Arial" w:hAnsi="Arial" w:cs="Arial"/>
          <w:color w:val="FF0000"/>
          <w:sz w:val="20"/>
          <w:szCs w:val="20"/>
        </w:rPr>
        <w:t>Für die Bewohner entlang des Nils war das Wasser aus dem Fluss von großer Bedeutung. Mit diesem konnte das Kulturland entlang der Ufer bewässert werden. Damit Getreide und Obst prächtig gedeihen konnten war jedoch ein weiterer Faktor entscheidend. Jedes Jahr trat der Fluss über die Ufer und die Nilschwemme lagerte fruchtbaren Schlamm auf den Feldern ab. Damit die Bewohner nicht überrascht wurden teilten sie das Jahr ein. Den Jahresbeginn datierten die alten Ägypter auf den 19. Juli, wenn der Stern Sirius am hellsten leuchtete. Anschließend setze die Überschwemmungszeit ein. Es vergingen 12 Monate zu je 30 Tagen sowie 5 Feiertagen im letzten Monat bis ein neues Jahr begann. Weiterhin wurde der Fluss auch zum Transport und Austausch von Waren genutzt.</w:t>
      </w:r>
    </w:p>
    <w:p w:rsidR="00C765E0" w:rsidRPr="00C765E0" w:rsidRDefault="00C765E0" w:rsidP="00C765E0">
      <w:pPr>
        <w:numPr>
          <w:ilvl w:val="0"/>
          <w:numId w:val="3"/>
        </w:numPr>
        <w:spacing w:line="360" w:lineRule="auto"/>
        <w:ind w:left="0"/>
        <w:contextualSpacing/>
        <w:rPr>
          <w:rFonts w:ascii="Arial" w:hAnsi="Arial"/>
          <w:sz w:val="20"/>
          <w:szCs w:val="20"/>
        </w:rPr>
      </w:pPr>
      <w:r w:rsidRPr="00C765E0">
        <w:rPr>
          <w:rFonts w:ascii="Arial" w:hAnsi="Arial"/>
          <w:sz w:val="20"/>
          <w:szCs w:val="20"/>
        </w:rPr>
        <w:t>Nenne 4 Aufgaben eines Museumsmitarbeiters. (4BE)</w:t>
      </w:r>
    </w:p>
    <w:p w:rsidR="00C765E0" w:rsidRPr="00C765E0" w:rsidRDefault="00C765E0" w:rsidP="00C765E0">
      <w:pPr>
        <w:numPr>
          <w:ilvl w:val="0"/>
          <w:numId w:val="4"/>
        </w:numPr>
        <w:spacing w:line="360" w:lineRule="auto"/>
        <w:ind w:left="567"/>
        <w:contextualSpacing/>
        <w:rPr>
          <w:rFonts w:ascii="Arial" w:hAnsi="Arial"/>
          <w:color w:val="FF0000"/>
          <w:sz w:val="20"/>
          <w:szCs w:val="20"/>
        </w:rPr>
      </w:pPr>
      <w:r w:rsidRPr="00C765E0">
        <w:rPr>
          <w:rFonts w:ascii="Arial" w:hAnsi="Arial"/>
          <w:color w:val="FF0000"/>
          <w:sz w:val="20"/>
          <w:szCs w:val="20"/>
        </w:rPr>
        <w:t xml:space="preserve">Sammeln und Restaurieren von Objekten </w:t>
      </w:r>
    </w:p>
    <w:p w:rsidR="00C765E0" w:rsidRPr="00C765E0" w:rsidRDefault="00C765E0" w:rsidP="00C765E0">
      <w:pPr>
        <w:numPr>
          <w:ilvl w:val="0"/>
          <w:numId w:val="4"/>
        </w:numPr>
        <w:spacing w:line="360" w:lineRule="auto"/>
        <w:ind w:left="567"/>
        <w:contextualSpacing/>
        <w:rPr>
          <w:rFonts w:ascii="Arial" w:hAnsi="Arial"/>
          <w:color w:val="FF0000"/>
          <w:sz w:val="20"/>
          <w:szCs w:val="20"/>
        </w:rPr>
      </w:pPr>
      <w:r w:rsidRPr="00C765E0">
        <w:rPr>
          <w:rFonts w:ascii="Arial" w:hAnsi="Arial"/>
          <w:color w:val="FF0000"/>
          <w:sz w:val="20"/>
          <w:szCs w:val="20"/>
        </w:rPr>
        <w:t xml:space="preserve">Forschen </w:t>
      </w:r>
    </w:p>
    <w:p w:rsidR="00C765E0" w:rsidRPr="00C765E0" w:rsidRDefault="00C765E0" w:rsidP="00C765E0">
      <w:pPr>
        <w:numPr>
          <w:ilvl w:val="0"/>
          <w:numId w:val="4"/>
        </w:numPr>
        <w:spacing w:line="360" w:lineRule="auto"/>
        <w:ind w:left="567"/>
        <w:contextualSpacing/>
        <w:rPr>
          <w:rFonts w:ascii="Arial" w:hAnsi="Arial"/>
          <w:color w:val="FF0000"/>
          <w:sz w:val="20"/>
          <w:szCs w:val="20"/>
        </w:rPr>
      </w:pPr>
      <w:r w:rsidRPr="00C765E0">
        <w:rPr>
          <w:rFonts w:ascii="Arial" w:hAnsi="Arial"/>
          <w:color w:val="FF0000"/>
          <w:sz w:val="20"/>
          <w:szCs w:val="20"/>
        </w:rPr>
        <w:t xml:space="preserve">Archivieren von Materialien </w:t>
      </w:r>
    </w:p>
    <w:p w:rsidR="00C765E0" w:rsidRPr="00C765E0" w:rsidRDefault="00C765E0" w:rsidP="00C765E0">
      <w:pPr>
        <w:numPr>
          <w:ilvl w:val="0"/>
          <w:numId w:val="4"/>
        </w:numPr>
        <w:spacing w:line="360" w:lineRule="auto"/>
        <w:ind w:left="567"/>
        <w:contextualSpacing/>
        <w:rPr>
          <w:rFonts w:ascii="Arial" w:hAnsi="Arial"/>
          <w:color w:val="FF0000"/>
          <w:sz w:val="20"/>
          <w:szCs w:val="20"/>
        </w:rPr>
      </w:pPr>
      <w:r w:rsidRPr="00C765E0">
        <w:rPr>
          <w:rFonts w:ascii="Arial" w:hAnsi="Arial"/>
          <w:color w:val="FF0000"/>
          <w:sz w:val="20"/>
          <w:szCs w:val="20"/>
        </w:rPr>
        <w:t>Pädagogische Arbeit</w:t>
      </w:r>
    </w:p>
    <w:p w:rsidR="004F764B" w:rsidRPr="00C765E0" w:rsidRDefault="004F764B" w:rsidP="00C765E0">
      <w:pPr>
        <w:numPr>
          <w:ilvl w:val="0"/>
          <w:numId w:val="3"/>
        </w:numPr>
        <w:spacing w:line="360" w:lineRule="auto"/>
        <w:ind w:left="0"/>
        <w:contextualSpacing/>
        <w:rPr>
          <w:rFonts w:ascii="Arial" w:hAnsi="Arial"/>
          <w:sz w:val="20"/>
          <w:szCs w:val="20"/>
        </w:rPr>
      </w:pPr>
      <w:r w:rsidRPr="00C765E0">
        <w:rPr>
          <w:rFonts w:ascii="Arial" w:hAnsi="Arial"/>
          <w:sz w:val="20"/>
          <w:szCs w:val="20"/>
        </w:rPr>
        <w:t>Erstelle eine passende Übersicht zur Gliederung der Gesellschaft im Alten Ägypten! (5BE)</w:t>
      </w:r>
    </w:p>
    <w:p w:rsidR="004F764B" w:rsidRPr="00C765E0" w:rsidRDefault="004F764B" w:rsidP="004F764B">
      <w:pPr>
        <w:numPr>
          <w:ilvl w:val="0"/>
          <w:numId w:val="6"/>
        </w:numPr>
        <w:spacing w:line="360" w:lineRule="auto"/>
        <w:ind w:left="567"/>
        <w:contextualSpacing/>
        <w:rPr>
          <w:rFonts w:ascii="Arial" w:hAnsi="Arial" w:cs="Arial"/>
          <w:color w:val="FF0000"/>
          <w:sz w:val="20"/>
          <w:szCs w:val="20"/>
        </w:rPr>
      </w:pPr>
      <w:r w:rsidRPr="00C765E0">
        <w:rPr>
          <w:rFonts w:ascii="Arial" w:hAnsi="Arial" w:cs="Arial"/>
          <w:color w:val="FF0000"/>
          <w:sz w:val="20"/>
          <w:szCs w:val="20"/>
        </w:rPr>
        <w:t>Die Schüler wenden ihr Wissen an und erstellen ein alternatives Schema, wie beispielsweise das aus der Learning App, in dem deutlich wird, dass die Gesellschaft zum einen nicht linear hierarchisch aufgebaut und zum anderen gesellschaftliche Gruppen nicht streng voneinander getrennt waren.</w:t>
      </w:r>
    </w:p>
    <w:p w:rsidR="004F764B" w:rsidRPr="00C765E0" w:rsidRDefault="004F764B" w:rsidP="004F764B">
      <w:pPr>
        <w:numPr>
          <w:ilvl w:val="0"/>
          <w:numId w:val="3"/>
        </w:numPr>
        <w:spacing w:line="360" w:lineRule="auto"/>
        <w:ind w:left="0"/>
        <w:contextualSpacing/>
        <w:rPr>
          <w:rFonts w:ascii="Arial" w:hAnsi="Arial"/>
          <w:sz w:val="20"/>
          <w:szCs w:val="20"/>
        </w:rPr>
      </w:pPr>
      <w:r w:rsidRPr="00C765E0">
        <w:rPr>
          <w:rFonts w:ascii="Arial" w:hAnsi="Arial"/>
          <w:sz w:val="20"/>
          <w:szCs w:val="20"/>
        </w:rPr>
        <w:t xml:space="preserve">Ich, Pharao </w:t>
      </w:r>
      <w:proofErr w:type="spellStart"/>
      <w:r w:rsidRPr="00C765E0">
        <w:rPr>
          <w:rFonts w:ascii="Arial" w:hAnsi="Arial"/>
          <w:sz w:val="20"/>
          <w:szCs w:val="20"/>
        </w:rPr>
        <w:t>Tutanchamun</w:t>
      </w:r>
      <w:proofErr w:type="spellEnd"/>
      <w:r w:rsidRPr="00C765E0">
        <w:rPr>
          <w:rFonts w:ascii="Arial" w:hAnsi="Arial"/>
          <w:sz w:val="20"/>
          <w:szCs w:val="20"/>
        </w:rPr>
        <w:t xml:space="preserve"> sorge für...</w:t>
      </w:r>
    </w:p>
    <w:p w:rsidR="004F764B" w:rsidRPr="00C765E0" w:rsidRDefault="004F764B" w:rsidP="004F764B">
      <w:pPr>
        <w:spacing w:line="360" w:lineRule="auto"/>
        <w:rPr>
          <w:rFonts w:ascii="Arial" w:hAnsi="Arial"/>
          <w:sz w:val="20"/>
          <w:szCs w:val="20"/>
        </w:rPr>
      </w:pPr>
      <w:r w:rsidRPr="00C765E0">
        <w:rPr>
          <w:rFonts w:ascii="Arial" w:eastAsia="Arial" w:hAnsi="Arial" w:cs="Arial"/>
          <w:sz w:val="20"/>
          <w:szCs w:val="20"/>
        </w:rPr>
        <w:t>Ergänze die Aufgaben des Pharao! (5BE)</w:t>
      </w:r>
    </w:p>
    <w:p w:rsidR="004F764B" w:rsidRPr="00C765E0" w:rsidRDefault="004F764B" w:rsidP="004F764B">
      <w:pPr>
        <w:numPr>
          <w:ilvl w:val="1"/>
          <w:numId w:val="2"/>
        </w:numPr>
        <w:spacing w:line="360" w:lineRule="auto"/>
        <w:ind w:left="567"/>
        <w:contextualSpacing/>
        <w:rPr>
          <w:rFonts w:eastAsia="Times New Roman"/>
          <w:color w:val="FF0000"/>
          <w:sz w:val="20"/>
          <w:szCs w:val="20"/>
        </w:rPr>
      </w:pPr>
      <w:r w:rsidRPr="00C765E0">
        <w:rPr>
          <w:rFonts w:ascii="Arial" w:eastAsia="Arial" w:hAnsi="Arial" w:cs="Arial"/>
          <w:color w:val="FF0000"/>
          <w:sz w:val="20"/>
          <w:szCs w:val="20"/>
        </w:rPr>
        <w:t>Gerechtigkeit als oberster Richter</w:t>
      </w:r>
    </w:p>
    <w:p w:rsidR="004F764B" w:rsidRPr="00C765E0" w:rsidRDefault="004F764B" w:rsidP="004F764B">
      <w:pPr>
        <w:numPr>
          <w:ilvl w:val="1"/>
          <w:numId w:val="2"/>
        </w:numPr>
        <w:spacing w:line="360" w:lineRule="auto"/>
        <w:ind w:left="567"/>
        <w:contextualSpacing/>
        <w:rPr>
          <w:rFonts w:eastAsia="Times New Roman"/>
          <w:color w:val="FF0000"/>
          <w:sz w:val="20"/>
          <w:szCs w:val="20"/>
        </w:rPr>
      </w:pPr>
      <w:r w:rsidRPr="00C765E0">
        <w:rPr>
          <w:rFonts w:ascii="Arial" w:eastAsia="Arial" w:hAnsi="Arial" w:cs="Arial"/>
          <w:color w:val="FF0000"/>
          <w:sz w:val="20"/>
          <w:szCs w:val="20"/>
        </w:rPr>
        <w:t>Die Verwaltung des Staates</w:t>
      </w:r>
    </w:p>
    <w:p w:rsidR="004F764B" w:rsidRPr="00C765E0" w:rsidRDefault="004F764B" w:rsidP="004F764B">
      <w:pPr>
        <w:numPr>
          <w:ilvl w:val="1"/>
          <w:numId w:val="2"/>
        </w:numPr>
        <w:spacing w:line="360" w:lineRule="auto"/>
        <w:ind w:left="567"/>
        <w:contextualSpacing/>
        <w:rPr>
          <w:rFonts w:eastAsia="Times New Roman"/>
          <w:color w:val="FF0000"/>
          <w:sz w:val="20"/>
          <w:szCs w:val="20"/>
        </w:rPr>
      </w:pPr>
      <w:r w:rsidRPr="00C765E0">
        <w:rPr>
          <w:rFonts w:ascii="Arial" w:eastAsia="Arial" w:hAnsi="Arial" w:cs="Arial"/>
          <w:color w:val="FF0000"/>
          <w:sz w:val="20"/>
          <w:szCs w:val="20"/>
        </w:rPr>
        <w:t>Steuerverwaltung</w:t>
      </w:r>
    </w:p>
    <w:p w:rsidR="004F764B" w:rsidRPr="00C765E0" w:rsidRDefault="004F764B" w:rsidP="004F764B">
      <w:pPr>
        <w:numPr>
          <w:ilvl w:val="1"/>
          <w:numId w:val="2"/>
        </w:numPr>
        <w:spacing w:line="360" w:lineRule="auto"/>
        <w:ind w:left="567"/>
        <w:contextualSpacing/>
        <w:rPr>
          <w:rFonts w:eastAsia="Times New Roman"/>
          <w:color w:val="FF0000"/>
          <w:sz w:val="20"/>
          <w:szCs w:val="20"/>
        </w:rPr>
      </w:pPr>
      <w:r w:rsidRPr="00C765E0">
        <w:rPr>
          <w:rFonts w:ascii="Arial" w:eastAsia="Arial" w:hAnsi="Arial" w:cs="Arial"/>
          <w:color w:val="FF0000"/>
          <w:sz w:val="20"/>
          <w:szCs w:val="20"/>
        </w:rPr>
        <w:t>Die Einsetzung von Beamten (Wesir u.a.)</w:t>
      </w:r>
    </w:p>
    <w:p w:rsidR="004F764B" w:rsidRPr="00C765E0" w:rsidRDefault="004F764B" w:rsidP="004F764B">
      <w:pPr>
        <w:numPr>
          <w:ilvl w:val="1"/>
          <w:numId w:val="2"/>
        </w:numPr>
        <w:spacing w:line="360" w:lineRule="auto"/>
        <w:ind w:left="567"/>
        <w:contextualSpacing/>
        <w:rPr>
          <w:rFonts w:eastAsia="Times New Roman"/>
          <w:color w:val="FF0000"/>
          <w:sz w:val="20"/>
          <w:szCs w:val="20"/>
        </w:rPr>
      </w:pPr>
      <w:r w:rsidRPr="00C765E0">
        <w:rPr>
          <w:rFonts w:ascii="Arial" w:eastAsia="Arial" w:hAnsi="Arial" w:cs="Arial"/>
          <w:color w:val="FF0000"/>
          <w:sz w:val="20"/>
          <w:szCs w:val="20"/>
        </w:rPr>
        <w:t>Die Ausübung der Religion</w:t>
      </w:r>
    </w:p>
    <w:p w:rsidR="004F764B" w:rsidRPr="00C765E0" w:rsidRDefault="004F764B" w:rsidP="004F764B">
      <w:pPr>
        <w:spacing w:after="200" w:line="360" w:lineRule="auto"/>
        <w:rPr>
          <w:rFonts w:ascii="Arial" w:hAnsi="Arial" w:cs="Arial"/>
          <w:b/>
          <w:sz w:val="20"/>
          <w:szCs w:val="20"/>
        </w:rPr>
      </w:pPr>
    </w:p>
    <w:p w:rsidR="00477D5D" w:rsidRPr="00C765E0" w:rsidRDefault="00477D5D">
      <w:pPr>
        <w:rPr>
          <w:sz w:val="20"/>
          <w:szCs w:val="20"/>
        </w:rPr>
      </w:pPr>
    </w:p>
    <w:sectPr w:rsidR="00477D5D" w:rsidRPr="00C765E0" w:rsidSect="00C765E0">
      <w:headerReference w:type="default" r:id="rId7"/>
      <w:footerReference w:type="default" r:id="rId8"/>
      <w:pgSz w:w="11900" w:h="16840"/>
      <w:pgMar w:top="1418" w:right="1418" w:bottom="1134" w:left="1418" w:header="567" w:footer="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1C" w:rsidRDefault="00937D1C" w:rsidP="00937D1C">
      <w:r>
        <w:separator/>
      </w:r>
    </w:p>
  </w:endnote>
  <w:endnote w:type="continuationSeparator" w:id="0">
    <w:p w:rsidR="00937D1C" w:rsidRDefault="00937D1C" w:rsidP="009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E0" w:rsidRDefault="00C765E0" w:rsidP="00C765E0">
    <w:pPr>
      <w:pStyle w:val="Fuzeile"/>
      <w:ind w:left="1416"/>
      <w:rPr>
        <w:rFonts w:ascii="Arial" w:hAnsi="Arial" w:cs="Arial"/>
        <w:sz w:val="16"/>
        <w:szCs w:val="16"/>
      </w:rPr>
    </w:pPr>
    <w:r>
      <w:rPr>
        <w:noProof/>
        <w:lang w:eastAsia="de-DE"/>
      </w:rPr>
      <w:drawing>
        <wp:anchor distT="0" distB="0" distL="114300" distR="114300" simplePos="0" relativeHeight="251659264" behindDoc="0" locked="0" layoutInCell="1" allowOverlap="1" wp14:anchorId="404293F0" wp14:editId="553246B6">
          <wp:simplePos x="0" y="0"/>
          <wp:positionH relativeFrom="column">
            <wp:posOffset>-4445</wp:posOffset>
          </wp:positionH>
          <wp:positionV relativeFrom="paragraph">
            <wp:posOffset>179070</wp:posOffset>
          </wp:positionV>
          <wp:extent cx="838200" cy="295275"/>
          <wp:effectExtent l="0" t="0" r="0" b="9525"/>
          <wp:wrapNone/>
          <wp:docPr id="10" name="Grafik 10"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Pr>
        <w:rFonts w:ascii="Arial" w:hAnsi="Arial" w:cs="Arial"/>
        <w:sz w:val="16"/>
        <w:szCs w:val="16"/>
      </w:rPr>
      <w:t xml:space="preserve">"Wir machen Museum" von Universität Leipzig (Eichler, </w:t>
    </w:r>
    <w:proofErr w:type="spellStart"/>
    <w:r>
      <w:rPr>
        <w:rFonts w:ascii="Arial" w:hAnsi="Arial" w:cs="Arial"/>
        <w:sz w:val="16"/>
        <w:szCs w:val="16"/>
      </w:rPr>
      <w:t>Weickert</w:t>
    </w:r>
    <w:proofErr w:type="spellEnd"/>
    <w:r>
      <w:rPr>
        <w:rFonts w:ascii="Arial" w:hAnsi="Arial" w:cs="Arial"/>
        <w:sz w:val="16"/>
        <w:szCs w:val="16"/>
      </w:rPr>
      <w:t xml:space="preserve">, Hänel, </w:t>
    </w:r>
    <w:proofErr w:type="spellStart"/>
    <w:r>
      <w:rPr>
        <w:rFonts w:ascii="Arial" w:hAnsi="Arial" w:cs="Arial"/>
        <w:sz w:val="16"/>
        <w:szCs w:val="16"/>
      </w:rPr>
      <w:t>Dietel</w:t>
    </w:r>
    <w:proofErr w:type="spellEnd"/>
    <w:r>
      <w:rPr>
        <w:rFonts w:ascii="Arial" w:hAnsi="Arial" w:cs="Arial"/>
        <w:sz w:val="16"/>
        <w:szCs w:val="16"/>
      </w:rPr>
      <w:t xml:space="preserve">) ist lizenziert unter einer </w:t>
    </w:r>
    <w:hyperlink r:id="rId3" w:history="1">
      <w:r>
        <w:rPr>
          <w:rStyle w:val="Hyperlink"/>
          <w:rFonts w:ascii="Arial" w:hAnsi="Arial" w:cs="Arial"/>
          <w:sz w:val="16"/>
          <w:szCs w:val="16"/>
        </w:rPr>
        <w:t xml:space="preserve">Creative </w:t>
      </w:r>
      <w:proofErr w:type="spellStart"/>
      <w:r>
        <w:rPr>
          <w:rStyle w:val="Hyperlink"/>
          <w:rFonts w:ascii="Arial" w:hAnsi="Arial" w:cs="Arial"/>
          <w:sz w:val="16"/>
          <w:szCs w:val="16"/>
        </w:rPr>
        <w:t>Commons</w:t>
      </w:r>
      <w:proofErr w:type="spellEnd"/>
      <w:r>
        <w:rPr>
          <w:rStyle w:val="Hyperlink"/>
          <w:rFonts w:ascii="Arial" w:hAnsi="Arial" w:cs="Arial"/>
          <w:sz w:val="16"/>
          <w:szCs w:val="16"/>
        </w:rPr>
        <w:t xml:space="preserve"> Namensnennung - Weitergabe unter gleichen Bedingungen 4.0 International Lizenz</w:t>
      </w:r>
    </w:hyperlink>
    <w:r>
      <w:rPr>
        <w:rFonts w:ascii="Arial" w:hAnsi="Arial" w:cs="Arial"/>
        <w:sz w:val="16"/>
        <w:szCs w:val="16"/>
      </w:rPr>
      <w:t>.</w:t>
    </w:r>
  </w:p>
  <w:p w:rsidR="00C765E0" w:rsidRDefault="00C765E0">
    <w:pPr>
      <w:pStyle w:val="Fuzeile"/>
    </w:pPr>
  </w:p>
  <w:p w:rsidR="00C765E0" w:rsidRDefault="00C765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1C" w:rsidRDefault="00937D1C" w:rsidP="00937D1C">
      <w:r>
        <w:separator/>
      </w:r>
    </w:p>
  </w:footnote>
  <w:footnote w:type="continuationSeparator" w:id="0">
    <w:p w:rsidR="00937D1C" w:rsidRDefault="00937D1C" w:rsidP="009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D1C" w:rsidRPr="00937D1C" w:rsidRDefault="00937D1C" w:rsidP="00937D1C">
    <w:pPr>
      <w:spacing w:after="200" w:line="360" w:lineRule="auto"/>
      <w:jc w:val="center"/>
      <w:rPr>
        <w:rFonts w:ascii="Arial" w:hAnsi="Arial"/>
      </w:rPr>
    </w:pPr>
    <w:r>
      <w:rPr>
        <w:rFonts w:ascii="Arial" w:hAnsi="Arial"/>
      </w:rPr>
      <w:t>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3B14BB">
      <w:rPr>
        <w:rFonts w:ascii="Arial" w:hAnsi="Arial"/>
      </w:rPr>
      <w:t>Klasse:</w:t>
    </w:r>
  </w:p>
  <w:p w:rsidR="00937D1C" w:rsidRDefault="00937D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4FDE"/>
    <w:multiLevelType w:val="hybridMultilevel"/>
    <w:tmpl w:val="7576A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4CF6D67"/>
    <w:multiLevelType w:val="hybridMultilevel"/>
    <w:tmpl w:val="BCB27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EC93486"/>
    <w:multiLevelType w:val="hybridMultilevel"/>
    <w:tmpl w:val="4B8247F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D436C9"/>
    <w:multiLevelType w:val="hybridMultilevel"/>
    <w:tmpl w:val="85406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D290A1A"/>
    <w:multiLevelType w:val="hybridMultilevel"/>
    <w:tmpl w:val="39607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F5A65F3"/>
    <w:multiLevelType w:val="hybridMultilevel"/>
    <w:tmpl w:val="ECA04A4A"/>
    <w:lvl w:ilvl="0" w:tplc="8A8C8848">
      <w:start w:val="1"/>
      <w:numFmt w:val="bullet"/>
      <w:lvlText w:val=""/>
      <w:lvlJc w:val="left"/>
      <w:pPr>
        <w:ind w:left="720" w:hanging="360"/>
      </w:pPr>
      <w:rPr>
        <w:rFonts w:ascii="Symbol" w:hAnsi="Symbol" w:hint="default"/>
      </w:rPr>
    </w:lvl>
    <w:lvl w:ilvl="1" w:tplc="A1A82F0A">
      <w:start w:val="1"/>
      <w:numFmt w:val="bullet"/>
      <w:lvlText w:val=""/>
      <w:lvlJc w:val="left"/>
      <w:pPr>
        <w:ind w:left="1440" w:hanging="360"/>
      </w:pPr>
      <w:rPr>
        <w:rFonts w:ascii="Symbol" w:hAnsi="Symbol" w:hint="default"/>
      </w:rPr>
    </w:lvl>
    <w:lvl w:ilvl="2" w:tplc="FE72EFA0">
      <w:start w:val="1"/>
      <w:numFmt w:val="bullet"/>
      <w:lvlText w:val=""/>
      <w:lvlJc w:val="left"/>
      <w:pPr>
        <w:ind w:left="2160" w:hanging="360"/>
      </w:pPr>
      <w:rPr>
        <w:rFonts w:ascii="Wingdings" w:hAnsi="Wingdings" w:hint="default"/>
      </w:rPr>
    </w:lvl>
    <w:lvl w:ilvl="3" w:tplc="8B9EC894">
      <w:start w:val="1"/>
      <w:numFmt w:val="bullet"/>
      <w:lvlText w:val=""/>
      <w:lvlJc w:val="left"/>
      <w:pPr>
        <w:ind w:left="2880" w:hanging="360"/>
      </w:pPr>
      <w:rPr>
        <w:rFonts w:ascii="Symbol" w:hAnsi="Symbol" w:hint="default"/>
      </w:rPr>
    </w:lvl>
    <w:lvl w:ilvl="4" w:tplc="5030AEDA">
      <w:start w:val="1"/>
      <w:numFmt w:val="bullet"/>
      <w:lvlText w:val="o"/>
      <w:lvlJc w:val="left"/>
      <w:pPr>
        <w:ind w:left="3600" w:hanging="360"/>
      </w:pPr>
      <w:rPr>
        <w:rFonts w:ascii="Courier New" w:hAnsi="Courier New" w:hint="default"/>
      </w:rPr>
    </w:lvl>
    <w:lvl w:ilvl="5" w:tplc="96FCC008">
      <w:start w:val="1"/>
      <w:numFmt w:val="bullet"/>
      <w:lvlText w:val=""/>
      <w:lvlJc w:val="left"/>
      <w:pPr>
        <w:ind w:left="4320" w:hanging="360"/>
      </w:pPr>
      <w:rPr>
        <w:rFonts w:ascii="Wingdings" w:hAnsi="Wingdings" w:hint="default"/>
      </w:rPr>
    </w:lvl>
    <w:lvl w:ilvl="6" w:tplc="8474E8FE">
      <w:start w:val="1"/>
      <w:numFmt w:val="bullet"/>
      <w:lvlText w:val=""/>
      <w:lvlJc w:val="left"/>
      <w:pPr>
        <w:ind w:left="5040" w:hanging="360"/>
      </w:pPr>
      <w:rPr>
        <w:rFonts w:ascii="Symbol" w:hAnsi="Symbol" w:hint="default"/>
      </w:rPr>
    </w:lvl>
    <w:lvl w:ilvl="7" w:tplc="F7F27F8C">
      <w:start w:val="1"/>
      <w:numFmt w:val="bullet"/>
      <w:lvlText w:val="o"/>
      <w:lvlJc w:val="left"/>
      <w:pPr>
        <w:ind w:left="5760" w:hanging="360"/>
      </w:pPr>
      <w:rPr>
        <w:rFonts w:ascii="Courier New" w:hAnsi="Courier New" w:hint="default"/>
      </w:rPr>
    </w:lvl>
    <w:lvl w:ilvl="8" w:tplc="9BCC8A6A">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4B"/>
    <w:rsid w:val="00477D5D"/>
    <w:rsid w:val="004F764B"/>
    <w:rsid w:val="00824BAC"/>
    <w:rsid w:val="008B7DE4"/>
    <w:rsid w:val="00916085"/>
    <w:rsid w:val="00937D1C"/>
    <w:rsid w:val="00A3197B"/>
    <w:rsid w:val="00C765E0"/>
    <w:rsid w:val="00D6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09103E-CA23-4BA2-A719-00BAC772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64B"/>
    <w:pPr>
      <w:spacing w:after="0" w:line="240" w:lineRule="auto"/>
    </w:pPr>
    <w:rPr>
      <w:rFonts w:ascii="Calibri" w:eastAsia="Calibri" w:hAnsi="Calibri"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37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37D1C"/>
    <w:pPr>
      <w:tabs>
        <w:tab w:val="center" w:pos="4536"/>
        <w:tab w:val="right" w:pos="9072"/>
      </w:tabs>
    </w:pPr>
  </w:style>
  <w:style w:type="character" w:customStyle="1" w:styleId="KopfzeileZchn">
    <w:name w:val="Kopfzeile Zchn"/>
    <w:basedOn w:val="Absatz-Standardschriftart"/>
    <w:link w:val="Kopfzeile"/>
    <w:uiPriority w:val="99"/>
    <w:rsid w:val="00937D1C"/>
    <w:rPr>
      <w:rFonts w:ascii="Calibri" w:eastAsia="Calibri" w:hAnsi="Calibri" w:cs="Times New Roman"/>
      <w:sz w:val="24"/>
      <w:szCs w:val="24"/>
    </w:rPr>
  </w:style>
  <w:style w:type="paragraph" w:styleId="Fuzeile">
    <w:name w:val="footer"/>
    <w:basedOn w:val="Standard"/>
    <w:link w:val="FuzeileZchn"/>
    <w:uiPriority w:val="99"/>
    <w:unhideWhenUsed/>
    <w:rsid w:val="00937D1C"/>
    <w:pPr>
      <w:tabs>
        <w:tab w:val="center" w:pos="4536"/>
        <w:tab w:val="right" w:pos="9072"/>
      </w:tabs>
    </w:pPr>
  </w:style>
  <w:style w:type="character" w:customStyle="1" w:styleId="FuzeileZchn">
    <w:name w:val="Fußzeile Zchn"/>
    <w:basedOn w:val="Absatz-Standardschriftart"/>
    <w:link w:val="Fuzeile"/>
    <w:uiPriority w:val="99"/>
    <w:rsid w:val="00937D1C"/>
    <w:rPr>
      <w:rFonts w:ascii="Calibri" w:eastAsia="Calibri" w:hAnsi="Calibri" w:cs="Times New Roman"/>
      <w:sz w:val="24"/>
      <w:szCs w:val="24"/>
    </w:rPr>
  </w:style>
  <w:style w:type="paragraph" w:styleId="Listenabsatz">
    <w:name w:val="List Paragraph"/>
    <w:basedOn w:val="Standard"/>
    <w:uiPriority w:val="34"/>
    <w:qFormat/>
    <w:rsid w:val="00937D1C"/>
    <w:pPr>
      <w:ind w:left="720"/>
      <w:contextualSpacing/>
    </w:pPr>
  </w:style>
  <w:style w:type="character" w:styleId="Hyperlink">
    <w:name w:val="Hyperlink"/>
    <w:uiPriority w:val="99"/>
    <w:unhideWhenUsed/>
    <w:rsid w:val="00C765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Geschichtsdidaktik</dc:creator>
  <cp:keywords/>
  <dc:description/>
  <cp:lastModifiedBy>Geschichtsdidaktik</cp:lastModifiedBy>
  <cp:revision>1</cp:revision>
  <dcterms:created xsi:type="dcterms:W3CDTF">2016-04-12T16:57:00Z</dcterms:created>
  <dcterms:modified xsi:type="dcterms:W3CDTF">2016-04-12T17:34:00Z</dcterms:modified>
</cp:coreProperties>
</file>