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EFC67" w14:textId="77777777" w:rsidR="000E2C5F" w:rsidRDefault="00DF7CF1">
      <w:r>
        <w:rPr>
          <w:noProof/>
          <w:sz w:val="24"/>
          <w:lang w:eastAsia="de-DE"/>
        </w:rPr>
        <w:drawing>
          <wp:anchor distT="0" distB="0" distL="114300" distR="114300" simplePos="0" relativeHeight="251666432" behindDoc="1" locked="0" layoutInCell="1" allowOverlap="1" wp14:anchorId="0253160B" wp14:editId="4881523A">
            <wp:simplePos x="0" y="0"/>
            <wp:positionH relativeFrom="margin">
              <wp:posOffset>-720090</wp:posOffset>
            </wp:positionH>
            <wp:positionV relativeFrom="paragraph">
              <wp:posOffset>-652250</wp:posOffset>
            </wp:positionV>
            <wp:extent cx="7195815" cy="10085703"/>
            <wp:effectExtent l="0" t="0" r="5085" b="0"/>
            <wp:wrapNone/>
            <wp:docPr id="6"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mt="50000"/>
                    </a:blip>
                    <a:srcRect/>
                    <a:stretch>
                      <a:fillRect/>
                    </a:stretch>
                  </pic:blipFill>
                  <pic:spPr>
                    <a:xfrm>
                      <a:off x="0" y="0"/>
                      <a:ext cx="7195815" cy="10085703"/>
                    </a:xfrm>
                    <a:prstGeom prst="rect">
                      <a:avLst/>
                    </a:prstGeom>
                    <a:noFill/>
                    <a:ln>
                      <a:noFill/>
                      <a:prstDash/>
                    </a:ln>
                  </pic:spPr>
                </pic:pic>
              </a:graphicData>
            </a:graphic>
          </wp:anchor>
        </w:drawing>
      </w:r>
      <w:r>
        <w:rPr>
          <w:noProof/>
          <w:sz w:val="28"/>
          <w:lang w:eastAsia="de-DE"/>
        </w:rPr>
        <mc:AlternateContent>
          <mc:Choice Requires="wps">
            <w:drawing>
              <wp:anchor distT="0" distB="0" distL="114300" distR="114300" simplePos="0" relativeHeight="251667456" behindDoc="1" locked="0" layoutInCell="1" allowOverlap="1" wp14:anchorId="243C57B0" wp14:editId="39FCB289">
                <wp:simplePos x="0" y="0"/>
                <wp:positionH relativeFrom="column">
                  <wp:posOffset>3719001</wp:posOffset>
                </wp:positionH>
                <wp:positionV relativeFrom="paragraph">
                  <wp:posOffset>-426302</wp:posOffset>
                </wp:positionV>
                <wp:extent cx="2780032" cy="472443"/>
                <wp:effectExtent l="0" t="0" r="0" b="0"/>
                <wp:wrapNone/>
                <wp:docPr id="7" name="Textfeld 2"/>
                <wp:cNvGraphicFramePr/>
                <a:graphic xmlns:a="http://schemas.openxmlformats.org/drawingml/2006/main">
                  <a:graphicData uri="http://schemas.microsoft.com/office/word/2010/wordprocessingShape">
                    <wps:wsp>
                      <wps:cNvSpPr txBox="1"/>
                      <wps:spPr>
                        <a:xfrm>
                          <a:off x="0" y="0"/>
                          <a:ext cx="2780032" cy="472443"/>
                        </a:xfrm>
                        <a:prstGeom prst="rect">
                          <a:avLst/>
                        </a:prstGeom>
                        <a:noFill/>
                        <a:ln>
                          <a:noFill/>
                          <a:prstDash/>
                        </a:ln>
                      </wps:spPr>
                      <wps:txbx>
                        <w:txbxContent>
                          <w:p w14:paraId="6989511C" w14:textId="4E3DDD89" w:rsidR="00EB7631" w:rsidRDefault="00EB7631">
                            <w:r>
                              <w:rPr>
                                <w:rFonts w:ascii="Arial" w:hAnsi="Arial" w:cs="Arial"/>
                                <w:sz w:val="18"/>
                              </w:rPr>
                              <w:t>Karte Leipzig 1914: Stadtgeschichtliches Museum (</w:t>
                            </w:r>
                            <w:hyperlink r:id="rId9" w:history="1">
                              <w:r w:rsidRPr="00B4507C">
                                <w:rPr>
                                  <w:rStyle w:val="Hyperlink"/>
                                </w:rPr>
                                <w:t>CC-BY-SA</w:t>
                              </w:r>
                            </w:hyperlink>
                            <w:r>
                              <w:rPr>
                                <w:rFonts w:ascii="Arial" w:hAnsi="Arial" w:cs="Arial"/>
                              </w:rPr>
                              <w:t>)</w:t>
                            </w:r>
                          </w:p>
                        </w:txbxContent>
                      </wps:txbx>
                      <wps:bodyPr vert="horz" wrap="square" lIns="91440" tIns="45720" rIns="91440" bIns="45720" anchor="t" anchorCtr="0" compatLnSpc="0">
                        <a:normAutofit/>
                      </wps:bodyPr>
                    </wps:wsp>
                  </a:graphicData>
                </a:graphic>
              </wp:anchor>
            </w:drawing>
          </mc:Choice>
          <mc:Fallback>
            <w:pict>
              <v:shapetype w14:anchorId="243C57B0" id="_x0000_t202" coordsize="21600,21600" o:spt="202" path="m,l,21600r21600,l21600,xe">
                <v:stroke joinstyle="miter"/>
                <v:path gradientshapeok="t" o:connecttype="rect"/>
              </v:shapetype>
              <v:shape id="Textfeld 2" o:spid="_x0000_s1026" type="#_x0000_t202" style="position:absolute;margin-left:292.85pt;margin-top:-33.55pt;width:218.9pt;height:37.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" filled="f" stroked="f">
                <v:textbox>
                  <w:txbxContent>
                    <w:p w14:paraId="6989511C" w14:textId="4E3DDD89" w:rsidR="00EB7631" w:rsidRDefault="00EB7631">
                      <w:r>
                        <w:rPr>
                          <w:rFonts w:ascii="Arial" w:hAnsi="Arial" w:cs="Arial"/>
                          <w:sz w:val="18"/>
                        </w:rPr>
                        <w:t>Karte Leipzig 1914: Stadtgeschichtliches Museum (</w:t>
                      </w:r>
                      <w:hyperlink r:id="rId10" w:history="1">
                        <w:r w:rsidRPr="00B4507C">
                          <w:rPr>
                            <w:rStyle w:val="Hyperlink"/>
                          </w:rPr>
                          <w:t>CC-BY-SA</w:t>
                        </w:r>
                      </w:hyperlink>
                      <w:r>
                        <w:rPr>
                          <w:rFonts w:ascii="Arial" w:hAnsi="Arial" w:cs="Arial"/>
                        </w:rPr>
                        <w:t>)</w:t>
                      </w:r>
                    </w:p>
                  </w:txbxContent>
                </v:textbox>
              </v:shape>
            </w:pict>
          </mc:Fallback>
        </mc:AlternateContent>
      </w:r>
      <w:r>
        <w:tab/>
      </w:r>
      <w:r>
        <w:tab/>
      </w:r>
    </w:p>
    <w:p w14:paraId="36C5DCFA" w14:textId="77777777" w:rsidR="000E2C5F" w:rsidRDefault="00DF7CF1">
      <w:pPr>
        <w:ind w:left="708" w:firstLine="708"/>
      </w:pPr>
      <w:r>
        <w:rPr>
          <w:rFonts w:ascii="Arial" w:hAnsi="Arial" w:cs="Arial"/>
          <w:sz w:val="32"/>
        </w:rPr>
        <w:t>Universität Leipzig, Handreichung</w:t>
      </w:r>
    </w:p>
    <w:p w14:paraId="5FBB2954" w14:textId="77777777" w:rsidR="000E2C5F" w:rsidRDefault="000E2C5F">
      <w:pPr>
        <w:rPr>
          <w:rFonts w:ascii="Arial" w:hAnsi="Arial" w:cs="Arial"/>
        </w:rPr>
      </w:pPr>
    </w:p>
    <w:p w14:paraId="2A2D526F" w14:textId="28115C3A" w:rsidR="000E2C5F" w:rsidRDefault="007331E0">
      <w:pPr>
        <w:ind w:left="1416"/>
      </w:pPr>
      <w:r>
        <w:rPr>
          <w:rFonts w:ascii="Arial" w:hAnsi="Arial" w:cs="Arial"/>
          <w:b/>
          <w:color w:val="C00000"/>
          <w:sz w:val="52"/>
        </w:rPr>
        <w:t>„</w:t>
      </w:r>
      <w:r w:rsidR="00DF7CF1">
        <w:rPr>
          <w:rFonts w:ascii="Arial" w:hAnsi="Arial" w:cs="Arial"/>
          <w:b/>
          <w:color w:val="C00000"/>
          <w:sz w:val="52"/>
        </w:rPr>
        <w:t>Die rote Fahne weht über Leipzig</w:t>
      </w:r>
      <w:r>
        <w:rPr>
          <w:rFonts w:ascii="Arial" w:hAnsi="Arial" w:cs="Arial"/>
          <w:b/>
          <w:color w:val="C00000"/>
          <w:sz w:val="52"/>
        </w:rPr>
        <w:t>“</w:t>
      </w:r>
      <w:r w:rsidR="00DF7CF1">
        <w:rPr>
          <w:rFonts w:ascii="Arial" w:hAnsi="Arial" w:cs="Arial"/>
          <w:b/>
          <w:color w:val="C00000"/>
          <w:sz w:val="52"/>
        </w:rPr>
        <w:t xml:space="preserve"> </w:t>
      </w:r>
    </w:p>
    <w:p w14:paraId="27C03AC7" w14:textId="77777777" w:rsidR="000E2C5F" w:rsidRDefault="00DF7CF1">
      <w:pPr>
        <w:ind w:left="708" w:firstLine="708"/>
      </w:pPr>
      <w:r>
        <w:rPr>
          <w:b/>
          <w:noProof/>
          <w:sz w:val="40"/>
          <w:lang w:eastAsia="de-DE"/>
        </w:rPr>
        <w:drawing>
          <wp:anchor distT="0" distB="0" distL="114300" distR="114300" simplePos="0" relativeHeight="251665408" behindDoc="0" locked="0" layoutInCell="1" allowOverlap="1" wp14:anchorId="2E5A0311" wp14:editId="4E348016">
            <wp:simplePos x="0" y="0"/>
            <wp:positionH relativeFrom="margin">
              <wp:align>center</wp:align>
            </wp:positionH>
            <wp:positionV relativeFrom="page">
              <wp:posOffset>3041522</wp:posOffset>
            </wp:positionV>
            <wp:extent cx="5012685" cy="5486400"/>
            <wp:effectExtent l="0" t="0" r="0" b="0"/>
            <wp:wrapSquare wrapText="bothSides"/>
            <wp:docPr id="8"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7948" t="24665" r="5032" b="3932"/>
                    <a:stretch>
                      <a:fillRect/>
                    </a:stretch>
                  </pic:blipFill>
                  <pic:spPr>
                    <a:xfrm>
                      <a:off x="0" y="0"/>
                      <a:ext cx="5012685" cy="5486400"/>
                    </a:xfrm>
                    <a:prstGeom prst="rect">
                      <a:avLst/>
                    </a:prstGeom>
                    <a:noFill/>
                    <a:ln>
                      <a:noFill/>
                      <a:prstDash/>
                    </a:ln>
                  </pic:spPr>
                </pic:pic>
              </a:graphicData>
            </a:graphic>
          </wp:anchor>
        </w:drawing>
      </w:r>
      <w:r>
        <w:rPr>
          <w:rFonts w:ascii="Arial" w:hAnsi="Arial" w:cs="Arial"/>
          <w:b/>
          <w:color w:val="C00000"/>
          <w:sz w:val="36"/>
        </w:rPr>
        <w:t>Eine Stationsarbeit zur Revolution 1918/19</w:t>
      </w:r>
    </w:p>
    <w:p w14:paraId="149B9E97" w14:textId="77777777" w:rsidR="000E2C5F" w:rsidRDefault="000E2C5F"/>
    <w:p w14:paraId="311FC679" w14:textId="68B762AA" w:rsidR="000E2C5F" w:rsidRDefault="00DF7CF1">
      <w:pPr>
        <w:ind w:left="708" w:firstLine="708"/>
      </w:pPr>
      <w:r>
        <w:rPr>
          <w:rFonts w:ascii="Arial" w:hAnsi="Arial" w:cs="Arial"/>
          <w:i/>
          <w:sz w:val="18"/>
          <w:szCs w:val="18"/>
        </w:rPr>
        <w:t>Eigene Abbildung Arbeiter- und Soldatenrat, Stephanie Mütterlein (</w:t>
      </w:r>
      <w:hyperlink r:id="rId12" w:history="1">
        <w:r>
          <w:rPr>
            <w:rStyle w:val="Hyperlink"/>
            <w:rFonts w:ascii="Arial" w:hAnsi="Arial" w:cs="Arial"/>
            <w:i/>
            <w:sz w:val="18"/>
            <w:szCs w:val="18"/>
          </w:rPr>
          <w:t>CC-BY-SA</w:t>
        </w:r>
      </w:hyperlink>
      <w:r>
        <w:rPr>
          <w:rFonts w:ascii="Arial" w:hAnsi="Arial" w:cs="Arial"/>
          <w:i/>
          <w:sz w:val="18"/>
          <w:szCs w:val="18"/>
        </w:rPr>
        <w:t>)</w:t>
      </w:r>
    </w:p>
    <w:p w14:paraId="2B0DCB9A" w14:textId="77777777" w:rsidR="000E2C5F" w:rsidRDefault="000E2C5F">
      <w:pPr>
        <w:ind w:left="708" w:firstLine="708"/>
        <w:rPr>
          <w:i/>
          <w:sz w:val="24"/>
        </w:rPr>
      </w:pPr>
    </w:p>
    <w:p w14:paraId="4B489CE6" w14:textId="77777777" w:rsidR="000E2C5F" w:rsidRDefault="00DF7CF1">
      <w:pPr>
        <w:tabs>
          <w:tab w:val="left" w:pos="1669"/>
        </w:tabs>
        <w:ind w:left="1416"/>
        <w:rPr>
          <w:rFonts w:ascii="Arial" w:hAnsi="Arial" w:cs="Arial"/>
          <w:sz w:val="24"/>
        </w:rPr>
        <w:sectPr w:rsidR="000E2C5F">
          <w:headerReference w:type="default" r:id="rId13"/>
          <w:footerReference w:type="default" r:id="rId14"/>
          <w:pgSz w:w="11906" w:h="16838"/>
          <w:pgMar w:top="1417" w:right="1417" w:bottom="1134" w:left="1417" w:header="708" w:footer="708" w:gutter="0"/>
          <w:cols w:space="720"/>
          <w:titlePg/>
        </w:sectPr>
      </w:pPr>
      <w:r>
        <w:rPr>
          <w:rFonts w:ascii="Arial" w:hAnsi="Arial" w:cs="Arial"/>
          <w:sz w:val="24"/>
        </w:rPr>
        <w:t xml:space="preserve">Erstellt von: Alexandra Dix, Stephanie Mütterlein, Annika Steinbach </w:t>
      </w:r>
    </w:p>
    <w:sdt>
      <w:sdtPr>
        <w:rPr>
          <w:sz w:val="28"/>
          <w:szCs w:val="28"/>
        </w:rPr>
        <w:id w:val="-1468665152"/>
        <w:docPartObj>
          <w:docPartGallery w:val="Table of Contents"/>
          <w:docPartUnique/>
        </w:docPartObj>
      </w:sdtPr>
      <w:sdtEndPr>
        <w:rPr>
          <w:b/>
          <w:bCs/>
          <w:sz w:val="22"/>
          <w:szCs w:val="22"/>
        </w:rPr>
      </w:sdtEndPr>
      <w:sdtContent>
        <w:p w14:paraId="3AD098AE" w14:textId="78841B6C" w:rsidR="00140F2B" w:rsidRPr="00140F2B" w:rsidRDefault="008730B3" w:rsidP="00140F2B">
          <w:pPr>
            <w:spacing w:before="240"/>
            <w:rPr>
              <w:rFonts w:ascii="Arial" w:hAnsi="Arial" w:cs="Arial"/>
              <w:sz w:val="28"/>
              <w:szCs w:val="28"/>
            </w:rPr>
          </w:pPr>
          <w:r w:rsidRPr="00140F2B">
            <w:rPr>
              <w:rFonts w:ascii="Arial" w:hAnsi="Arial" w:cs="Arial"/>
              <w:sz w:val="28"/>
              <w:szCs w:val="28"/>
            </w:rPr>
            <w:t>Inhaltsverzeichnis</w:t>
          </w:r>
        </w:p>
        <w:p w14:paraId="79DB678C" w14:textId="77777777" w:rsidR="00140F2B" w:rsidRPr="00140F2B" w:rsidRDefault="008730B3">
          <w:pPr>
            <w:pStyle w:val="Verzeichnis1"/>
            <w:tabs>
              <w:tab w:val="left" w:pos="440"/>
              <w:tab w:val="right" w:leader="dot" w:pos="9062"/>
            </w:tabs>
            <w:rPr>
              <w:rFonts w:ascii="Arial" w:eastAsiaTheme="minorEastAsia" w:hAnsi="Arial" w:cs="Arial"/>
              <w:noProof/>
              <w:sz w:val="24"/>
              <w:szCs w:val="24"/>
              <w:lang w:eastAsia="de-DE"/>
            </w:rPr>
          </w:pPr>
          <w:r w:rsidRPr="00140F2B">
            <w:rPr>
              <w:rFonts w:ascii="Arial" w:hAnsi="Arial" w:cs="Arial"/>
              <w:b/>
              <w:bCs/>
              <w:sz w:val="24"/>
              <w:szCs w:val="24"/>
            </w:rPr>
            <w:fldChar w:fldCharType="begin"/>
          </w:r>
          <w:r w:rsidRPr="00140F2B">
            <w:rPr>
              <w:rFonts w:ascii="Arial" w:hAnsi="Arial" w:cs="Arial"/>
              <w:b/>
              <w:bCs/>
              <w:sz w:val="24"/>
              <w:szCs w:val="24"/>
            </w:rPr>
            <w:instrText xml:space="preserve"> TOC \o "1-3" \h \z \u </w:instrText>
          </w:r>
          <w:r w:rsidRPr="00140F2B">
            <w:rPr>
              <w:rFonts w:ascii="Arial" w:hAnsi="Arial" w:cs="Arial"/>
              <w:b/>
              <w:bCs/>
              <w:sz w:val="24"/>
              <w:szCs w:val="24"/>
            </w:rPr>
            <w:fldChar w:fldCharType="separate"/>
          </w:r>
          <w:hyperlink w:anchor="_Toc23854368" w:history="1">
            <w:r w:rsidR="00140F2B" w:rsidRPr="00140F2B">
              <w:rPr>
                <w:rStyle w:val="Hyperlink"/>
                <w:rFonts w:ascii="Arial" w:hAnsi="Arial" w:cs="Arial"/>
                <w:b/>
                <w:noProof/>
                <w:sz w:val="24"/>
                <w:szCs w:val="24"/>
              </w:rPr>
              <w:t>1</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rPr>
              <w:t>Kurzbeschreibung</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_Toc23854368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3</w:t>
            </w:r>
            <w:r w:rsidR="00140F2B" w:rsidRPr="00140F2B">
              <w:rPr>
                <w:rFonts w:ascii="Arial" w:hAnsi="Arial" w:cs="Arial"/>
                <w:noProof/>
                <w:webHidden/>
                <w:sz w:val="24"/>
                <w:szCs w:val="24"/>
              </w:rPr>
              <w:fldChar w:fldCharType="end"/>
            </w:r>
          </w:hyperlink>
        </w:p>
        <w:p w14:paraId="71204EAE"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69" w:history="1">
            <w:r w:rsidR="00140F2B" w:rsidRPr="00140F2B">
              <w:rPr>
                <w:rStyle w:val="Hyperlink"/>
                <w:rFonts w:ascii="Arial" w:hAnsi="Arial" w:cs="Arial"/>
                <w:b/>
                <w:noProof/>
                <w:sz w:val="24"/>
                <w:szCs w:val="24"/>
              </w:rPr>
              <w:t>2</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rPr>
              <w:t>Lehrplanverortung und Lernbereichsplanung</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_Toc23854369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4</w:t>
            </w:r>
            <w:r w:rsidR="00140F2B" w:rsidRPr="00140F2B">
              <w:rPr>
                <w:rFonts w:ascii="Arial" w:hAnsi="Arial" w:cs="Arial"/>
                <w:noProof/>
                <w:webHidden/>
                <w:sz w:val="24"/>
                <w:szCs w:val="24"/>
              </w:rPr>
              <w:fldChar w:fldCharType="end"/>
            </w:r>
          </w:hyperlink>
        </w:p>
        <w:p w14:paraId="7F776DE8"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0" w:history="1">
            <w:r w:rsidR="00140F2B" w:rsidRPr="00140F2B">
              <w:rPr>
                <w:rStyle w:val="Hyperlink"/>
                <w:rFonts w:ascii="Arial" w:hAnsi="Arial" w:cs="Arial"/>
                <w:b/>
                <w:noProof/>
                <w:sz w:val="24"/>
                <w:szCs w:val="24"/>
                <w:lang w:eastAsia="de-DE"/>
              </w:rPr>
              <w:t>3</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Bedingungsanalyse</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_Toc23854370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7</w:t>
            </w:r>
            <w:r w:rsidR="00140F2B" w:rsidRPr="00140F2B">
              <w:rPr>
                <w:rFonts w:ascii="Arial" w:hAnsi="Arial" w:cs="Arial"/>
                <w:noProof/>
                <w:webHidden/>
                <w:sz w:val="24"/>
                <w:szCs w:val="24"/>
              </w:rPr>
              <w:fldChar w:fldCharType="end"/>
            </w:r>
          </w:hyperlink>
        </w:p>
        <w:p w14:paraId="23C0517F" w14:textId="77777777" w:rsidR="00140F2B" w:rsidRPr="00140F2B" w:rsidRDefault="00221634">
          <w:pPr>
            <w:pStyle w:val="Verzeichnis2"/>
            <w:tabs>
              <w:tab w:val="right" w:leader="dot" w:pos="9062"/>
            </w:tabs>
            <w:rPr>
              <w:rFonts w:ascii="Arial" w:eastAsiaTheme="minorEastAsia" w:hAnsi="Arial" w:cs="Arial"/>
              <w:noProof/>
              <w:sz w:val="24"/>
              <w:szCs w:val="24"/>
              <w:lang w:eastAsia="de-DE"/>
            </w:rPr>
          </w:pPr>
          <w:hyperlink w:anchor="_Toc23854371" w:history="1">
            <w:r w:rsidR="00140F2B" w:rsidRPr="00140F2B">
              <w:rPr>
                <w:rStyle w:val="Hyperlink"/>
                <w:rFonts w:ascii="Arial" w:hAnsi="Arial" w:cs="Arial"/>
                <w:b/>
                <w:noProof/>
                <w:sz w:val="24"/>
                <w:szCs w:val="24"/>
                <w:lang w:eastAsia="de-DE"/>
              </w:rPr>
              <w:t>a)    Lernvoraussetzungen der Schüler*innen</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_Toc23854371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7</w:t>
            </w:r>
            <w:r w:rsidR="00140F2B" w:rsidRPr="00140F2B">
              <w:rPr>
                <w:rFonts w:ascii="Arial" w:hAnsi="Arial" w:cs="Arial"/>
                <w:noProof/>
                <w:webHidden/>
                <w:sz w:val="24"/>
                <w:szCs w:val="24"/>
              </w:rPr>
              <w:fldChar w:fldCharType="end"/>
            </w:r>
          </w:hyperlink>
        </w:p>
        <w:p w14:paraId="2403447D" w14:textId="77777777" w:rsidR="00140F2B" w:rsidRPr="00140F2B" w:rsidRDefault="00221634">
          <w:pPr>
            <w:pStyle w:val="Verzeichnis2"/>
            <w:tabs>
              <w:tab w:val="right" w:leader="dot" w:pos="9062"/>
            </w:tabs>
            <w:rPr>
              <w:rFonts w:ascii="Arial" w:eastAsiaTheme="minorEastAsia" w:hAnsi="Arial" w:cs="Arial"/>
              <w:noProof/>
              <w:sz w:val="24"/>
              <w:szCs w:val="24"/>
              <w:lang w:eastAsia="de-DE"/>
            </w:rPr>
          </w:pPr>
          <w:hyperlink w:anchor="_Toc23854372" w:history="1">
            <w:r w:rsidR="00140F2B" w:rsidRPr="00140F2B">
              <w:rPr>
                <w:rStyle w:val="Hyperlink"/>
                <w:rFonts w:ascii="Arial" w:hAnsi="Arial" w:cs="Arial"/>
                <w:b/>
                <w:noProof/>
                <w:sz w:val="24"/>
                <w:szCs w:val="24"/>
                <w:lang w:eastAsia="de-DE"/>
              </w:rPr>
              <w:t>b)    Organisatorische Bedingungen</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_Toc23854372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7</w:t>
            </w:r>
            <w:r w:rsidR="00140F2B" w:rsidRPr="00140F2B">
              <w:rPr>
                <w:rFonts w:ascii="Arial" w:hAnsi="Arial" w:cs="Arial"/>
                <w:noProof/>
                <w:webHidden/>
                <w:sz w:val="24"/>
                <w:szCs w:val="24"/>
              </w:rPr>
              <w:fldChar w:fldCharType="end"/>
            </w:r>
          </w:hyperlink>
        </w:p>
        <w:p w14:paraId="2C673099"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3" w:history="1">
            <w:r w:rsidR="00140F2B" w:rsidRPr="00140F2B">
              <w:rPr>
                <w:rStyle w:val="Hyperlink"/>
                <w:rFonts w:ascii="Arial" w:hAnsi="Arial" w:cs="Arial"/>
                <w:b/>
                <w:noProof/>
                <w:sz w:val="24"/>
                <w:szCs w:val="24"/>
                <w:lang w:eastAsia="de-DE"/>
              </w:rPr>
              <w:t>4</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Sachanalyse</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_Toc23854373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8</w:t>
            </w:r>
            <w:r w:rsidR="00140F2B" w:rsidRPr="00140F2B">
              <w:rPr>
                <w:rFonts w:ascii="Arial" w:hAnsi="Arial" w:cs="Arial"/>
                <w:noProof/>
                <w:webHidden/>
                <w:sz w:val="24"/>
                <w:szCs w:val="24"/>
              </w:rPr>
              <w:fldChar w:fldCharType="end"/>
            </w:r>
          </w:hyperlink>
        </w:p>
        <w:p w14:paraId="0DC03879"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4" w:history="1">
            <w:r w:rsidR="00140F2B" w:rsidRPr="00140F2B">
              <w:rPr>
                <w:rStyle w:val="Hyperlink"/>
                <w:rFonts w:ascii="Arial" w:hAnsi="Arial" w:cs="Arial"/>
                <w:b/>
                <w:noProof/>
                <w:sz w:val="24"/>
                <w:szCs w:val="24"/>
                <w:lang w:eastAsia="de-DE"/>
              </w:rPr>
              <w:t>5</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Lernziele</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_Toc23854374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12</w:t>
            </w:r>
            <w:r w:rsidR="00140F2B" w:rsidRPr="00140F2B">
              <w:rPr>
                <w:rFonts w:ascii="Arial" w:hAnsi="Arial" w:cs="Arial"/>
                <w:noProof/>
                <w:webHidden/>
                <w:sz w:val="24"/>
                <w:szCs w:val="24"/>
              </w:rPr>
              <w:fldChar w:fldCharType="end"/>
            </w:r>
          </w:hyperlink>
        </w:p>
        <w:p w14:paraId="22433A19"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5" w:history="1">
            <w:r w:rsidR="00140F2B" w:rsidRPr="00140F2B">
              <w:rPr>
                <w:rStyle w:val="Hyperlink"/>
                <w:rFonts w:ascii="Arial" w:hAnsi="Arial" w:cs="Arial"/>
                <w:b/>
                <w:noProof/>
                <w:sz w:val="24"/>
                <w:szCs w:val="24"/>
                <w:lang w:eastAsia="de-DE"/>
              </w:rPr>
              <w:t>6</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Didaktisch-methodische Schwerpunktsetzung</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_Toc23854375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14</w:t>
            </w:r>
            <w:r w:rsidR="00140F2B" w:rsidRPr="00140F2B">
              <w:rPr>
                <w:rFonts w:ascii="Arial" w:hAnsi="Arial" w:cs="Arial"/>
                <w:noProof/>
                <w:webHidden/>
                <w:sz w:val="24"/>
                <w:szCs w:val="24"/>
              </w:rPr>
              <w:fldChar w:fldCharType="end"/>
            </w:r>
          </w:hyperlink>
        </w:p>
        <w:p w14:paraId="08189725"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6" w:history="1">
            <w:r w:rsidR="00140F2B" w:rsidRPr="00140F2B">
              <w:rPr>
                <w:rStyle w:val="Hyperlink"/>
                <w:rFonts w:ascii="Arial" w:hAnsi="Arial" w:cs="Arial"/>
                <w:b/>
                <w:noProof/>
                <w:sz w:val="24"/>
                <w:szCs w:val="24"/>
                <w:lang w:eastAsia="de-DE"/>
              </w:rPr>
              <w:t>7</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Aufgabenstellungen</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_Toc23854376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18</w:t>
            </w:r>
            <w:r w:rsidR="00140F2B" w:rsidRPr="00140F2B">
              <w:rPr>
                <w:rFonts w:ascii="Arial" w:hAnsi="Arial" w:cs="Arial"/>
                <w:noProof/>
                <w:webHidden/>
                <w:sz w:val="24"/>
                <w:szCs w:val="24"/>
              </w:rPr>
              <w:fldChar w:fldCharType="end"/>
            </w:r>
          </w:hyperlink>
        </w:p>
        <w:p w14:paraId="326B138D"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7" w:history="1">
            <w:r w:rsidR="00140F2B" w:rsidRPr="00140F2B">
              <w:rPr>
                <w:rStyle w:val="Hyperlink"/>
                <w:rFonts w:ascii="Arial" w:hAnsi="Arial" w:cs="Arial"/>
                <w:b/>
                <w:noProof/>
                <w:sz w:val="24"/>
                <w:szCs w:val="24"/>
                <w:lang w:eastAsia="de-DE"/>
              </w:rPr>
              <w:t>8</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Hörspiel/Erklärvideo</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_Toc23854377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19</w:t>
            </w:r>
            <w:r w:rsidR="00140F2B" w:rsidRPr="00140F2B">
              <w:rPr>
                <w:rFonts w:ascii="Arial" w:hAnsi="Arial" w:cs="Arial"/>
                <w:noProof/>
                <w:webHidden/>
                <w:sz w:val="24"/>
                <w:szCs w:val="24"/>
              </w:rPr>
              <w:fldChar w:fldCharType="end"/>
            </w:r>
          </w:hyperlink>
        </w:p>
        <w:p w14:paraId="50D9C909" w14:textId="77777777" w:rsidR="00140F2B" w:rsidRPr="00140F2B" w:rsidRDefault="00221634">
          <w:pPr>
            <w:pStyle w:val="Verzeichnis1"/>
            <w:tabs>
              <w:tab w:val="left" w:pos="440"/>
              <w:tab w:val="right" w:leader="dot" w:pos="9062"/>
            </w:tabs>
            <w:rPr>
              <w:rFonts w:ascii="Arial" w:eastAsiaTheme="minorEastAsia" w:hAnsi="Arial" w:cs="Arial"/>
              <w:noProof/>
              <w:sz w:val="24"/>
              <w:szCs w:val="24"/>
              <w:lang w:eastAsia="de-DE"/>
            </w:rPr>
          </w:pPr>
          <w:hyperlink w:anchor="_Toc23854378" w:history="1">
            <w:r w:rsidR="00140F2B" w:rsidRPr="00140F2B">
              <w:rPr>
                <w:rStyle w:val="Hyperlink"/>
                <w:rFonts w:ascii="Arial" w:hAnsi="Arial" w:cs="Arial"/>
                <w:b/>
                <w:noProof/>
                <w:sz w:val="24"/>
                <w:szCs w:val="24"/>
                <w:lang w:eastAsia="de-DE"/>
              </w:rPr>
              <w:t>9</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lang w:eastAsia="de-DE"/>
              </w:rPr>
              <w:t>Leistungsüberprüfung</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_Toc23854378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19</w:t>
            </w:r>
            <w:r w:rsidR="00140F2B" w:rsidRPr="00140F2B">
              <w:rPr>
                <w:rFonts w:ascii="Arial" w:hAnsi="Arial" w:cs="Arial"/>
                <w:noProof/>
                <w:webHidden/>
                <w:sz w:val="24"/>
                <w:szCs w:val="24"/>
              </w:rPr>
              <w:fldChar w:fldCharType="end"/>
            </w:r>
          </w:hyperlink>
        </w:p>
        <w:p w14:paraId="4E023CAE" w14:textId="77777777" w:rsidR="00140F2B" w:rsidRPr="00140F2B" w:rsidRDefault="00221634">
          <w:pPr>
            <w:pStyle w:val="Verzeichnis1"/>
            <w:tabs>
              <w:tab w:val="left" w:pos="660"/>
              <w:tab w:val="right" w:leader="dot" w:pos="9062"/>
            </w:tabs>
            <w:rPr>
              <w:rFonts w:ascii="Arial" w:eastAsiaTheme="minorEastAsia" w:hAnsi="Arial" w:cs="Arial"/>
              <w:noProof/>
              <w:sz w:val="24"/>
              <w:szCs w:val="24"/>
              <w:lang w:eastAsia="de-DE"/>
            </w:rPr>
          </w:pPr>
          <w:hyperlink w:anchor="_Toc23854379" w:history="1">
            <w:r w:rsidR="00140F2B" w:rsidRPr="00140F2B">
              <w:rPr>
                <w:rStyle w:val="Hyperlink"/>
                <w:rFonts w:ascii="Arial" w:hAnsi="Arial" w:cs="Arial"/>
                <w:b/>
                <w:noProof/>
                <w:sz w:val="24"/>
                <w:szCs w:val="24"/>
              </w:rPr>
              <w:t>10</w:t>
            </w:r>
            <w:r w:rsidR="00140F2B" w:rsidRPr="00140F2B">
              <w:rPr>
                <w:rFonts w:ascii="Arial" w:eastAsiaTheme="minorEastAsia" w:hAnsi="Arial" w:cs="Arial"/>
                <w:noProof/>
                <w:sz w:val="24"/>
                <w:szCs w:val="24"/>
                <w:lang w:eastAsia="de-DE"/>
              </w:rPr>
              <w:tab/>
            </w:r>
            <w:r w:rsidR="00140F2B" w:rsidRPr="00140F2B">
              <w:rPr>
                <w:rStyle w:val="Hyperlink"/>
                <w:rFonts w:ascii="Arial" w:hAnsi="Arial" w:cs="Arial"/>
                <w:b/>
                <w:noProof/>
                <w:sz w:val="24"/>
                <w:szCs w:val="24"/>
              </w:rPr>
              <w:t>Literaturverzeichnis</w:t>
            </w:r>
            <w:r w:rsidR="00140F2B" w:rsidRPr="00140F2B">
              <w:rPr>
                <w:rFonts w:ascii="Arial" w:hAnsi="Arial" w:cs="Arial"/>
                <w:noProof/>
                <w:webHidden/>
                <w:sz w:val="24"/>
                <w:szCs w:val="24"/>
              </w:rPr>
              <w:tab/>
            </w:r>
            <w:r w:rsidR="00140F2B" w:rsidRPr="00140F2B">
              <w:rPr>
                <w:rFonts w:ascii="Arial" w:hAnsi="Arial" w:cs="Arial"/>
                <w:noProof/>
                <w:webHidden/>
                <w:sz w:val="24"/>
                <w:szCs w:val="24"/>
              </w:rPr>
              <w:fldChar w:fldCharType="begin"/>
            </w:r>
            <w:r w:rsidR="00140F2B" w:rsidRPr="00140F2B">
              <w:rPr>
                <w:rFonts w:ascii="Arial" w:hAnsi="Arial" w:cs="Arial"/>
                <w:noProof/>
                <w:webHidden/>
                <w:sz w:val="24"/>
                <w:szCs w:val="24"/>
              </w:rPr>
              <w:instrText xml:space="preserve"> PAGEREF _Toc23854379 \h </w:instrText>
            </w:r>
            <w:r w:rsidR="00140F2B" w:rsidRPr="00140F2B">
              <w:rPr>
                <w:rFonts w:ascii="Arial" w:hAnsi="Arial" w:cs="Arial"/>
                <w:noProof/>
                <w:webHidden/>
                <w:sz w:val="24"/>
                <w:szCs w:val="24"/>
              </w:rPr>
            </w:r>
            <w:r w:rsidR="00140F2B" w:rsidRPr="00140F2B">
              <w:rPr>
                <w:rFonts w:ascii="Arial" w:hAnsi="Arial" w:cs="Arial"/>
                <w:noProof/>
                <w:webHidden/>
                <w:sz w:val="24"/>
                <w:szCs w:val="24"/>
              </w:rPr>
              <w:fldChar w:fldCharType="separate"/>
            </w:r>
            <w:r w:rsidR="00140F2B" w:rsidRPr="00140F2B">
              <w:rPr>
                <w:rFonts w:ascii="Arial" w:hAnsi="Arial" w:cs="Arial"/>
                <w:noProof/>
                <w:webHidden/>
                <w:sz w:val="24"/>
                <w:szCs w:val="24"/>
              </w:rPr>
              <w:t>21</w:t>
            </w:r>
            <w:r w:rsidR="00140F2B" w:rsidRPr="00140F2B">
              <w:rPr>
                <w:rFonts w:ascii="Arial" w:hAnsi="Arial" w:cs="Arial"/>
                <w:noProof/>
                <w:webHidden/>
                <w:sz w:val="24"/>
                <w:szCs w:val="24"/>
              </w:rPr>
              <w:fldChar w:fldCharType="end"/>
            </w:r>
          </w:hyperlink>
        </w:p>
        <w:p w14:paraId="20202AE2" w14:textId="217D81BD" w:rsidR="000E2C5F" w:rsidRDefault="008730B3" w:rsidP="008730B3">
          <w:r w:rsidRPr="00140F2B">
            <w:rPr>
              <w:rFonts w:ascii="Arial" w:hAnsi="Arial" w:cs="Arial"/>
              <w:b/>
              <w:bCs/>
              <w:sz w:val="24"/>
              <w:szCs w:val="24"/>
            </w:rPr>
            <w:fldChar w:fldCharType="end"/>
          </w:r>
        </w:p>
      </w:sdtContent>
    </w:sdt>
    <w:p w14:paraId="0D19F1A1" w14:textId="77777777" w:rsidR="000E2C5F" w:rsidRDefault="000E2C5F">
      <w:pPr>
        <w:pStyle w:val="berschrift1"/>
        <w:sectPr w:rsidR="000E2C5F" w:rsidSect="00D169D7">
          <w:headerReference w:type="default" r:id="rId15"/>
          <w:footerReference w:type="default" r:id="rId16"/>
          <w:pgSz w:w="11906" w:h="16838"/>
          <w:pgMar w:top="1417" w:right="1417" w:bottom="1134" w:left="1417" w:header="720" w:footer="720" w:gutter="0"/>
          <w:cols w:space="720"/>
          <w:docGrid w:linePitch="299"/>
        </w:sectPr>
      </w:pPr>
    </w:p>
    <w:p w14:paraId="2C07CE3C" w14:textId="651414B3" w:rsidR="002921F6" w:rsidRPr="008730B3" w:rsidRDefault="00DF7CF1" w:rsidP="008730B3">
      <w:pPr>
        <w:pStyle w:val="berschrift1"/>
        <w:numPr>
          <w:ilvl w:val="0"/>
          <w:numId w:val="1"/>
        </w:numPr>
        <w:spacing w:after="240"/>
        <w:rPr>
          <w:rFonts w:ascii="Arial" w:hAnsi="Arial" w:cs="Arial"/>
          <w:b/>
          <w:color w:val="auto"/>
          <w:sz w:val="24"/>
          <w:szCs w:val="24"/>
        </w:rPr>
      </w:pPr>
      <w:bookmarkStart w:id="0" w:name="_Toc5115771"/>
      <w:bookmarkStart w:id="1" w:name="_Toc23854368"/>
      <w:r w:rsidRPr="002921F6">
        <w:rPr>
          <w:rFonts w:ascii="Arial" w:hAnsi="Arial" w:cs="Arial"/>
          <w:b/>
          <w:color w:val="auto"/>
          <w:sz w:val="24"/>
          <w:szCs w:val="24"/>
        </w:rPr>
        <w:lastRenderedPageBreak/>
        <w:t>Kurzbeschreibung</w:t>
      </w:r>
      <w:bookmarkEnd w:id="0"/>
      <w:bookmarkEnd w:id="1"/>
    </w:p>
    <w:p w14:paraId="427F9ECD" w14:textId="6C0DA57A" w:rsidR="000E2C5F" w:rsidRPr="002921F6" w:rsidRDefault="00DF7CF1">
      <w:pPr>
        <w:pStyle w:val="StandardWeb"/>
        <w:spacing w:before="20" w:after="0" w:line="360" w:lineRule="auto"/>
        <w:jc w:val="both"/>
        <w:rPr>
          <w:rFonts w:ascii="Arial" w:hAnsi="Arial" w:cs="Arial"/>
          <w:color w:val="000000"/>
          <w:sz w:val="22"/>
          <w:szCs w:val="22"/>
        </w:rPr>
      </w:pPr>
      <w:r>
        <w:rPr>
          <w:rFonts w:ascii="Arial" w:hAnsi="Arial" w:cs="Arial"/>
          <w:color w:val="000000"/>
          <w:sz w:val="22"/>
          <w:szCs w:val="22"/>
        </w:rPr>
        <w:t xml:space="preserve">Das vorliegende Projekt </w:t>
      </w:r>
      <w:r w:rsidR="008730B3">
        <w:rPr>
          <w:rFonts w:ascii="Arial" w:hAnsi="Arial" w:cs="Arial"/>
          <w:i/>
          <w:color w:val="000000"/>
          <w:sz w:val="22"/>
          <w:szCs w:val="22"/>
        </w:rPr>
        <w:t>„</w:t>
      </w:r>
      <w:r w:rsidRPr="002921F6">
        <w:rPr>
          <w:rFonts w:ascii="Arial" w:hAnsi="Arial" w:cs="Arial"/>
          <w:i/>
          <w:color w:val="000000"/>
          <w:sz w:val="22"/>
          <w:szCs w:val="22"/>
        </w:rPr>
        <w:t>Die rote Fahne weht über Leipzig</w:t>
      </w:r>
      <w:r w:rsidR="002921F6" w:rsidRPr="002921F6">
        <w:rPr>
          <w:rFonts w:ascii="Arial" w:hAnsi="Arial" w:cs="Arial"/>
          <w:i/>
          <w:color w:val="000000"/>
          <w:sz w:val="22"/>
          <w:szCs w:val="22"/>
        </w:rPr>
        <w:t>“</w:t>
      </w:r>
      <w:r w:rsidRPr="002921F6">
        <w:rPr>
          <w:rFonts w:ascii="Arial" w:hAnsi="Arial" w:cs="Arial"/>
          <w:i/>
          <w:color w:val="000000"/>
          <w:sz w:val="22"/>
          <w:szCs w:val="22"/>
        </w:rPr>
        <w:t xml:space="preserve"> </w:t>
      </w:r>
      <w:r w:rsidR="002921F6" w:rsidRPr="002921F6">
        <w:rPr>
          <w:rFonts w:ascii="Arial" w:hAnsi="Arial" w:cs="Arial"/>
          <w:i/>
          <w:color w:val="000000"/>
          <w:sz w:val="22"/>
          <w:szCs w:val="22"/>
        </w:rPr>
        <w:t xml:space="preserve">– Eine </w:t>
      </w:r>
      <w:r w:rsidRPr="002921F6">
        <w:rPr>
          <w:rFonts w:ascii="Arial" w:hAnsi="Arial" w:cs="Arial"/>
          <w:i/>
          <w:color w:val="000000"/>
          <w:sz w:val="22"/>
          <w:szCs w:val="22"/>
        </w:rPr>
        <w:t>Stationsarbeit zur Revolution 1918/19</w:t>
      </w:r>
      <w:r>
        <w:rPr>
          <w:rFonts w:ascii="Arial" w:hAnsi="Arial" w:cs="Arial"/>
          <w:color w:val="000000"/>
          <w:sz w:val="22"/>
          <w:szCs w:val="22"/>
        </w:rPr>
        <w:t xml:space="preserve"> gewährt Schüler*innen</w:t>
      </w:r>
      <w:r w:rsidR="008730B3">
        <w:rPr>
          <w:rFonts w:ascii="Arial" w:hAnsi="Arial" w:cs="Arial"/>
          <w:color w:val="000000"/>
          <w:sz w:val="22"/>
          <w:szCs w:val="22"/>
        </w:rPr>
        <w:t xml:space="preserve"> der achten Klasse an Oberschulen</w:t>
      </w:r>
      <w:r>
        <w:rPr>
          <w:rFonts w:ascii="Arial" w:hAnsi="Arial" w:cs="Arial"/>
          <w:color w:val="000000"/>
          <w:sz w:val="22"/>
          <w:szCs w:val="22"/>
        </w:rPr>
        <w:t xml:space="preserve"> einen Einblick in verschiedene Lebensbereiche zur Z</w:t>
      </w:r>
      <w:r w:rsidR="008730B3">
        <w:rPr>
          <w:rFonts w:ascii="Arial" w:hAnsi="Arial" w:cs="Arial"/>
          <w:color w:val="000000"/>
          <w:sz w:val="22"/>
          <w:szCs w:val="22"/>
        </w:rPr>
        <w:t>eit der Revolution in Leipzig. Eingeteilt ist d</w:t>
      </w:r>
      <w:r>
        <w:rPr>
          <w:rFonts w:ascii="Arial" w:hAnsi="Arial" w:cs="Arial"/>
          <w:color w:val="000000"/>
          <w:sz w:val="22"/>
          <w:szCs w:val="22"/>
        </w:rPr>
        <w:t xml:space="preserve">as Projekt </w:t>
      </w:r>
      <w:r w:rsidR="008730B3">
        <w:rPr>
          <w:rFonts w:ascii="Arial" w:hAnsi="Arial" w:cs="Arial"/>
          <w:color w:val="000000"/>
          <w:sz w:val="22"/>
          <w:szCs w:val="22"/>
        </w:rPr>
        <w:t xml:space="preserve">in </w:t>
      </w:r>
      <w:r>
        <w:rPr>
          <w:rFonts w:ascii="Arial" w:hAnsi="Arial" w:cs="Arial"/>
          <w:color w:val="000000"/>
          <w:sz w:val="22"/>
          <w:szCs w:val="22"/>
        </w:rPr>
        <w:t xml:space="preserve">vier Stationen, die von den </w:t>
      </w:r>
      <w:r w:rsidR="008730B3">
        <w:rPr>
          <w:rFonts w:ascii="Arial" w:hAnsi="Arial" w:cs="Arial"/>
          <w:color w:val="000000"/>
          <w:sz w:val="22"/>
          <w:szCs w:val="22"/>
        </w:rPr>
        <w:t>Lernenden</w:t>
      </w:r>
      <w:r>
        <w:rPr>
          <w:rFonts w:ascii="Arial" w:hAnsi="Arial" w:cs="Arial"/>
          <w:color w:val="000000"/>
          <w:sz w:val="22"/>
          <w:szCs w:val="22"/>
        </w:rPr>
        <w:t xml:space="preserve"> in beliebiger Reihenfolge bearbeitet werden können. Zudem sollen sich die </w:t>
      </w:r>
      <w:r w:rsidR="008730B3">
        <w:rPr>
          <w:rFonts w:ascii="Arial" w:hAnsi="Arial" w:cs="Arial"/>
          <w:color w:val="000000"/>
          <w:sz w:val="22"/>
          <w:szCs w:val="22"/>
        </w:rPr>
        <w:t>Schüler*innen</w:t>
      </w:r>
      <w:r>
        <w:rPr>
          <w:rFonts w:ascii="Arial" w:hAnsi="Arial" w:cs="Arial"/>
          <w:color w:val="000000"/>
          <w:sz w:val="22"/>
          <w:szCs w:val="22"/>
        </w:rPr>
        <w:t xml:space="preserve"> die zur Verfügung stehende Bearbeitungszeit individuell einteilen</w:t>
      </w:r>
      <w:r w:rsidR="008730B3">
        <w:rPr>
          <w:rFonts w:ascii="Arial" w:hAnsi="Arial" w:cs="Arial"/>
          <w:color w:val="000000"/>
          <w:sz w:val="22"/>
          <w:szCs w:val="22"/>
        </w:rPr>
        <w:t xml:space="preserve"> können</w:t>
      </w:r>
      <w:r>
        <w:rPr>
          <w:rFonts w:ascii="Arial" w:hAnsi="Arial" w:cs="Arial"/>
          <w:color w:val="000000"/>
          <w:sz w:val="22"/>
          <w:szCs w:val="22"/>
        </w:rPr>
        <w:t>. Aufgrund dessen beinhaltet keine der Stationen eine Partner- oder Gruppenarbeit. Zu jeder Station gehört ein Arbeitsblatt mit vielfältigen Material</w:t>
      </w:r>
      <w:r w:rsidR="008730B3">
        <w:rPr>
          <w:rFonts w:ascii="Arial" w:hAnsi="Arial" w:cs="Arial"/>
          <w:color w:val="000000"/>
          <w:sz w:val="22"/>
          <w:szCs w:val="22"/>
        </w:rPr>
        <w:t xml:space="preserve">ien, die gewährleisten, dass jede Schüler*in </w:t>
      </w:r>
      <w:r>
        <w:rPr>
          <w:rFonts w:ascii="Arial" w:hAnsi="Arial" w:cs="Arial"/>
          <w:color w:val="000000"/>
          <w:sz w:val="22"/>
          <w:szCs w:val="22"/>
        </w:rPr>
        <w:t>m</w:t>
      </w:r>
      <w:r w:rsidR="008730B3">
        <w:rPr>
          <w:rFonts w:ascii="Arial" w:hAnsi="Arial" w:cs="Arial"/>
          <w:color w:val="000000"/>
          <w:sz w:val="22"/>
          <w:szCs w:val="22"/>
        </w:rPr>
        <w:t>indestens eine Quelle bearbeitet</w:t>
      </w:r>
      <w:r>
        <w:rPr>
          <w:rFonts w:ascii="Arial" w:hAnsi="Arial" w:cs="Arial"/>
          <w:color w:val="000000"/>
          <w:sz w:val="22"/>
          <w:szCs w:val="22"/>
        </w:rPr>
        <w:t xml:space="preserve">. </w:t>
      </w:r>
      <w:r w:rsidR="002921F6">
        <w:rPr>
          <w:rFonts w:ascii="Arial" w:hAnsi="Arial" w:cs="Arial"/>
          <w:color w:val="000000"/>
          <w:sz w:val="22"/>
          <w:szCs w:val="22"/>
        </w:rPr>
        <w:t>Weiterhin</w:t>
      </w:r>
      <w:r w:rsidR="00F55C55">
        <w:rPr>
          <w:rFonts w:ascii="Arial" w:hAnsi="Arial" w:cs="Arial"/>
          <w:color w:val="000000"/>
          <w:sz w:val="22"/>
          <w:szCs w:val="22"/>
        </w:rPr>
        <w:t xml:space="preserve"> umfasst jede Station entweder ein Hörbeispiel, ein Erklärvideo oder einen Darstellungstext als Informationsgrundlage. </w:t>
      </w:r>
      <w:r>
        <w:rPr>
          <w:rFonts w:ascii="Arial" w:hAnsi="Arial" w:cs="Arial"/>
          <w:color w:val="000000"/>
          <w:sz w:val="22"/>
          <w:szCs w:val="22"/>
        </w:rPr>
        <w:t>Dies ermöglicht den Lernenden, die Themenschwerpunkte der einzelnen Stationen im Zusammenhang mit der Revolution</w:t>
      </w:r>
      <w:r w:rsidR="008730B3">
        <w:rPr>
          <w:rFonts w:ascii="Arial" w:hAnsi="Arial" w:cs="Arial"/>
          <w:color w:val="000000"/>
          <w:sz w:val="22"/>
          <w:szCs w:val="22"/>
        </w:rPr>
        <w:t xml:space="preserve"> 1918/</w:t>
      </w:r>
      <w:r w:rsidR="008F7CD4">
        <w:rPr>
          <w:rFonts w:ascii="Arial" w:hAnsi="Arial" w:cs="Arial"/>
          <w:color w:val="000000"/>
          <w:sz w:val="22"/>
          <w:szCs w:val="22"/>
        </w:rPr>
        <w:t>19</w:t>
      </w:r>
      <w:r w:rsidR="008730B3">
        <w:rPr>
          <w:rFonts w:ascii="Arial" w:hAnsi="Arial" w:cs="Arial"/>
          <w:color w:val="000000"/>
          <w:sz w:val="22"/>
          <w:szCs w:val="22"/>
        </w:rPr>
        <w:t>19</w:t>
      </w:r>
      <w:r>
        <w:rPr>
          <w:rFonts w:ascii="Arial" w:hAnsi="Arial" w:cs="Arial"/>
          <w:color w:val="000000"/>
          <w:sz w:val="22"/>
          <w:szCs w:val="22"/>
        </w:rPr>
        <w:t xml:space="preserve"> kennenzulernen.</w:t>
      </w:r>
    </w:p>
    <w:p w14:paraId="34FBF17F" w14:textId="64BEEABE" w:rsidR="000E2C5F" w:rsidRDefault="00DF7CF1">
      <w:pPr>
        <w:pStyle w:val="StandardWeb"/>
        <w:spacing w:before="20" w:after="0" w:line="360" w:lineRule="auto"/>
        <w:jc w:val="both"/>
        <w:rPr>
          <w:rFonts w:ascii="Arial" w:hAnsi="Arial" w:cs="Arial"/>
          <w:color w:val="000000"/>
          <w:sz w:val="22"/>
          <w:szCs w:val="22"/>
        </w:rPr>
      </w:pPr>
      <w:r>
        <w:rPr>
          <w:rFonts w:ascii="Arial" w:hAnsi="Arial" w:cs="Arial"/>
          <w:color w:val="000000"/>
          <w:sz w:val="22"/>
          <w:szCs w:val="22"/>
        </w:rPr>
        <w:t xml:space="preserve">Um einen ersten Eindruck </w:t>
      </w:r>
      <w:r w:rsidR="008730B3">
        <w:rPr>
          <w:rFonts w:ascii="Arial" w:hAnsi="Arial" w:cs="Arial"/>
          <w:color w:val="000000"/>
          <w:sz w:val="22"/>
          <w:szCs w:val="22"/>
        </w:rPr>
        <w:t>das vorliegende</w:t>
      </w:r>
      <w:r>
        <w:rPr>
          <w:rFonts w:ascii="Arial" w:hAnsi="Arial" w:cs="Arial"/>
          <w:color w:val="000000"/>
          <w:sz w:val="22"/>
          <w:szCs w:val="22"/>
        </w:rPr>
        <w:t xml:space="preserve"> Projekt zu erhalten, bildet die nachfolgende Übersicht die zentralen Inhalte </w:t>
      </w:r>
      <w:r w:rsidR="002921F6">
        <w:rPr>
          <w:rFonts w:ascii="Arial" w:hAnsi="Arial" w:cs="Arial"/>
          <w:color w:val="000000"/>
          <w:sz w:val="22"/>
          <w:szCs w:val="22"/>
        </w:rPr>
        <w:t>und Materialien</w:t>
      </w:r>
      <w:r>
        <w:rPr>
          <w:rFonts w:ascii="Arial" w:hAnsi="Arial" w:cs="Arial"/>
          <w:color w:val="000000"/>
          <w:sz w:val="22"/>
          <w:szCs w:val="22"/>
        </w:rPr>
        <w:t xml:space="preserve"> der einzelnen Stationen überblicksartig ab:</w:t>
      </w:r>
    </w:p>
    <w:p w14:paraId="406C5281" w14:textId="77777777" w:rsidR="000E2C5F" w:rsidRDefault="000E2C5F">
      <w:pPr>
        <w:pStyle w:val="StandardWeb"/>
        <w:spacing w:before="20" w:after="0" w:line="360" w:lineRule="auto"/>
        <w:jc w:val="both"/>
        <w:rPr>
          <w:rFonts w:ascii="Arial" w:hAnsi="Arial" w:cs="Arial"/>
          <w:color w:val="000000"/>
          <w:sz w:val="22"/>
          <w:szCs w:val="22"/>
        </w:rPr>
      </w:pPr>
    </w:p>
    <w:p w14:paraId="76E712B5" w14:textId="245BC0CF" w:rsidR="000E2C5F" w:rsidRPr="002803C6" w:rsidRDefault="00DF7CF1" w:rsidP="002803C6">
      <w:pPr>
        <w:suppressAutoHyphens w:val="0"/>
        <w:spacing w:before="20" w:line="240" w:lineRule="auto"/>
        <w:jc w:val="both"/>
        <w:textAlignment w:val="auto"/>
        <w:rPr>
          <w:rFonts w:ascii="Arial" w:eastAsia="Times New Roman" w:hAnsi="Arial" w:cs="Arial"/>
          <w:bCs/>
          <w:color w:val="000000"/>
          <w:u w:val="single"/>
          <w:lang w:eastAsia="de-DE"/>
        </w:rPr>
      </w:pPr>
      <w:r>
        <w:rPr>
          <w:rFonts w:ascii="Arial" w:eastAsia="Times New Roman" w:hAnsi="Arial" w:cs="Arial"/>
          <w:bCs/>
          <w:color w:val="000000"/>
          <w:u w:val="single"/>
          <w:lang w:eastAsia="de-DE"/>
        </w:rPr>
        <w:t xml:space="preserve">Übersicht Inhalte und </w:t>
      </w:r>
      <w:r w:rsidR="002921F6">
        <w:rPr>
          <w:rFonts w:ascii="Arial" w:eastAsia="Times New Roman" w:hAnsi="Arial" w:cs="Arial"/>
          <w:bCs/>
          <w:color w:val="000000"/>
          <w:u w:val="single"/>
          <w:lang w:eastAsia="de-DE"/>
        </w:rPr>
        <w:t>Materialien</w:t>
      </w:r>
    </w:p>
    <w:tbl>
      <w:tblPr>
        <w:tblW w:w="9351" w:type="dxa"/>
        <w:tblCellMar>
          <w:left w:w="10" w:type="dxa"/>
          <w:right w:w="10" w:type="dxa"/>
        </w:tblCellMar>
        <w:tblLook w:val="04A0" w:firstRow="1" w:lastRow="0" w:firstColumn="1" w:lastColumn="0" w:noHBand="0" w:noVBand="1"/>
      </w:tblPr>
      <w:tblGrid>
        <w:gridCol w:w="3193"/>
        <w:gridCol w:w="3642"/>
        <w:gridCol w:w="2516"/>
      </w:tblGrid>
      <w:tr w:rsidR="000E2C5F" w14:paraId="3DA9C3F7" w14:textId="77777777" w:rsidTr="002603A6">
        <w:trPr>
          <w:trHeight w:val="560"/>
        </w:trPr>
        <w:tc>
          <w:tcPr>
            <w:tcW w:w="3193"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19C5A96F" w14:textId="77777777" w:rsidR="000E2C5F" w:rsidRDefault="00DF7CF1" w:rsidP="002921F6">
            <w:pPr>
              <w:suppressAutoHyphens w:val="0"/>
              <w:spacing w:before="20" w:after="0" w:line="276" w:lineRule="auto"/>
              <w:textAlignment w:val="auto"/>
            </w:pPr>
            <w:r>
              <w:rPr>
                <w:rFonts w:ascii="Arial" w:eastAsia="Times New Roman" w:hAnsi="Arial" w:cs="Arial"/>
                <w:b/>
                <w:bCs/>
                <w:color w:val="000000"/>
                <w:lang w:eastAsia="de-DE"/>
              </w:rPr>
              <w:t>Stationsname</w:t>
            </w:r>
          </w:p>
        </w:tc>
        <w:tc>
          <w:tcPr>
            <w:tcW w:w="3642"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4F01CE95" w14:textId="77777777" w:rsidR="000E2C5F" w:rsidRDefault="00DF7CF1" w:rsidP="002921F6">
            <w:pPr>
              <w:suppressAutoHyphens w:val="0"/>
              <w:spacing w:before="20" w:after="0" w:line="276" w:lineRule="auto"/>
              <w:textAlignment w:val="auto"/>
            </w:pPr>
            <w:r>
              <w:rPr>
                <w:rFonts w:ascii="Arial" w:eastAsia="Times New Roman" w:hAnsi="Arial" w:cs="Arial"/>
                <w:b/>
                <w:bCs/>
                <w:color w:val="000000"/>
                <w:lang w:eastAsia="de-DE"/>
              </w:rPr>
              <w:t>Inhalte</w:t>
            </w:r>
          </w:p>
        </w:tc>
        <w:tc>
          <w:tcPr>
            <w:tcW w:w="2516"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135EFA01" w14:textId="77777777" w:rsidR="000E2C5F" w:rsidRDefault="00DF7CF1" w:rsidP="002921F6">
            <w:pPr>
              <w:suppressAutoHyphens w:val="0"/>
              <w:spacing w:before="20" w:after="0" w:line="276" w:lineRule="auto"/>
              <w:textAlignment w:val="auto"/>
            </w:pPr>
            <w:r>
              <w:rPr>
                <w:rFonts w:ascii="Arial" w:eastAsia="Times New Roman" w:hAnsi="Arial" w:cs="Arial"/>
                <w:b/>
                <w:bCs/>
                <w:color w:val="000000"/>
                <w:lang w:eastAsia="de-DE"/>
              </w:rPr>
              <w:t>Material</w:t>
            </w:r>
          </w:p>
        </w:tc>
      </w:tr>
      <w:tr w:rsidR="000E2C5F" w14:paraId="77D311D8" w14:textId="77777777" w:rsidTr="002603A6">
        <w:trPr>
          <w:trHeight w:val="1128"/>
        </w:trPr>
        <w:tc>
          <w:tcPr>
            <w:tcW w:w="3193"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4CFBF23" w14:textId="77777777" w:rsidR="000E2C5F" w:rsidRDefault="00DF7CF1" w:rsidP="002921F6">
            <w:pPr>
              <w:suppressAutoHyphens w:val="0"/>
              <w:spacing w:before="20" w:after="0" w:line="276" w:lineRule="auto"/>
              <w:textAlignment w:val="auto"/>
            </w:pPr>
            <w:r>
              <w:rPr>
                <w:rFonts w:ascii="Arial" w:eastAsia="Times New Roman" w:hAnsi="Arial" w:cs="Arial"/>
                <w:b/>
                <w:bCs/>
                <w:color w:val="000000"/>
                <w:lang w:eastAsia="de-DE"/>
              </w:rPr>
              <w:t>Leipzig während der Revolution 1918/19 aus der Sicht einer Zeitgenossin</w:t>
            </w:r>
          </w:p>
        </w:tc>
        <w:tc>
          <w:tcPr>
            <w:tcW w:w="364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0E4647A" w14:textId="5D2660C8" w:rsidR="000E2C5F" w:rsidRDefault="00DF7CF1" w:rsidP="002803C6">
            <w:pPr>
              <w:suppressAutoHyphens w:val="0"/>
              <w:spacing w:before="20" w:after="0" w:line="276" w:lineRule="auto"/>
              <w:textAlignment w:val="auto"/>
              <w:rPr>
                <w:rFonts w:ascii="Arial" w:eastAsia="Times New Roman" w:hAnsi="Arial" w:cs="Arial"/>
                <w:color w:val="000000"/>
                <w:lang w:eastAsia="de-DE"/>
              </w:rPr>
            </w:pPr>
            <w:r>
              <w:rPr>
                <w:rFonts w:ascii="Arial" w:eastAsia="Times New Roman" w:hAnsi="Arial" w:cs="Arial"/>
                <w:color w:val="000000"/>
                <w:lang w:eastAsia="de-DE"/>
              </w:rPr>
              <w:t xml:space="preserve">Zugang zu Informationen über ausgewählte </w:t>
            </w:r>
            <w:r w:rsidR="002803C6">
              <w:rPr>
                <w:rFonts w:ascii="Arial" w:eastAsia="Times New Roman" w:hAnsi="Arial" w:cs="Arial"/>
                <w:color w:val="000000"/>
                <w:lang w:eastAsia="de-DE"/>
              </w:rPr>
              <w:t xml:space="preserve">städtischer </w:t>
            </w:r>
            <w:r>
              <w:rPr>
                <w:rFonts w:ascii="Arial" w:eastAsia="Times New Roman" w:hAnsi="Arial" w:cs="Arial"/>
                <w:color w:val="000000"/>
                <w:lang w:eastAsia="de-DE"/>
              </w:rPr>
              <w:t>Lebensbereiche während der Revolution aus der Sicht Ida Hartmanns</w:t>
            </w:r>
          </w:p>
        </w:tc>
        <w:tc>
          <w:tcPr>
            <w:tcW w:w="251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74EF7016" w14:textId="77777777" w:rsidR="000E2C5F" w:rsidRDefault="00DF7CF1" w:rsidP="002921F6">
            <w:pPr>
              <w:numPr>
                <w:ilvl w:val="0"/>
                <w:numId w:val="2"/>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Schriftquelle (Tagebuchauszüge)</w:t>
            </w:r>
          </w:p>
          <w:p w14:paraId="20ABFF0B" w14:textId="77777777" w:rsidR="000E2C5F" w:rsidRDefault="00DF7CF1" w:rsidP="002921F6">
            <w:pPr>
              <w:numPr>
                <w:ilvl w:val="0"/>
                <w:numId w:val="2"/>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Audiodatei</w:t>
            </w:r>
          </w:p>
          <w:p w14:paraId="01641700" w14:textId="77777777" w:rsidR="000E2C5F" w:rsidRDefault="000E2C5F" w:rsidP="002921F6">
            <w:pPr>
              <w:suppressAutoHyphens w:val="0"/>
              <w:spacing w:after="0" w:line="276" w:lineRule="auto"/>
              <w:rPr>
                <w:rFonts w:ascii="Arial" w:eastAsia="Times New Roman" w:hAnsi="Arial" w:cs="Arial"/>
                <w:color w:val="000000"/>
                <w:lang w:eastAsia="de-DE"/>
              </w:rPr>
            </w:pPr>
          </w:p>
        </w:tc>
      </w:tr>
      <w:tr w:rsidR="000E2C5F" w14:paraId="2504C2D3" w14:textId="77777777" w:rsidTr="002603A6">
        <w:trPr>
          <w:trHeight w:val="1190"/>
        </w:trPr>
        <w:tc>
          <w:tcPr>
            <w:tcW w:w="3193"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77608A2C" w14:textId="011F80A8" w:rsidR="000E2C5F" w:rsidRDefault="002803C6" w:rsidP="002921F6">
            <w:pPr>
              <w:suppressAutoHyphens w:val="0"/>
              <w:spacing w:before="20" w:after="0" w:line="276" w:lineRule="auto"/>
              <w:textAlignment w:val="auto"/>
            </w:pPr>
            <w:r>
              <w:rPr>
                <w:rFonts w:ascii="Arial" w:eastAsia="Times New Roman" w:hAnsi="Arial" w:cs="Arial"/>
                <w:b/>
                <w:bCs/>
                <w:color w:val="000000"/>
                <w:lang w:eastAsia="de-DE"/>
              </w:rPr>
              <w:t>„</w:t>
            </w:r>
            <w:r w:rsidR="00DF7CF1">
              <w:rPr>
                <w:rFonts w:ascii="Arial" w:eastAsia="Times New Roman" w:hAnsi="Arial" w:cs="Arial"/>
                <w:b/>
                <w:bCs/>
                <w:color w:val="000000"/>
                <w:lang w:eastAsia="de-DE"/>
              </w:rPr>
              <w:t>Das Ziel der Bewegung ist die sozialistische Republik” - Der Arbeiter- und Soldatenrat Leipzig I</w:t>
            </w:r>
          </w:p>
        </w:tc>
        <w:tc>
          <w:tcPr>
            <w:tcW w:w="364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4DA1A55B" w14:textId="20AB356B" w:rsidR="000E2C5F" w:rsidRDefault="00DF7CF1" w:rsidP="002921F6">
            <w:pPr>
              <w:suppressAutoHyphens w:val="0"/>
              <w:spacing w:before="20" w:after="0" w:line="276" w:lineRule="auto"/>
              <w:textAlignment w:val="auto"/>
            </w:pPr>
            <w:r>
              <w:rPr>
                <w:rFonts w:ascii="Arial" w:eastAsia="Times New Roman" w:hAnsi="Arial" w:cs="Arial"/>
                <w:color w:val="000000"/>
                <w:lang w:eastAsia="de-DE"/>
              </w:rPr>
              <w:t>Entstehung des Arbeiter- und Soldatenrates in Leipzig</w:t>
            </w:r>
            <w:r w:rsidR="002803C6">
              <w:rPr>
                <w:rFonts w:ascii="Arial" w:eastAsia="Times New Roman" w:hAnsi="Arial" w:cs="Arial"/>
                <w:color w:val="000000"/>
                <w:lang w:eastAsia="de-DE"/>
              </w:rPr>
              <w:t>;</w:t>
            </w:r>
          </w:p>
          <w:p w14:paraId="4D517923" w14:textId="77777777" w:rsidR="000E2C5F" w:rsidRDefault="00DF7CF1" w:rsidP="002921F6">
            <w:pPr>
              <w:suppressAutoHyphens w:val="0"/>
              <w:spacing w:before="20" w:after="0" w:line="276" w:lineRule="auto"/>
              <w:textAlignment w:val="auto"/>
            </w:pPr>
            <w:r>
              <w:rPr>
                <w:rFonts w:ascii="Arial" w:eastAsia="Times New Roman" w:hAnsi="Arial" w:cs="Arial"/>
                <w:color w:val="000000"/>
                <w:lang w:eastAsia="de-DE"/>
              </w:rPr>
              <w:t>Kennen des Ablaufs der Revolution in Leipzig</w:t>
            </w:r>
          </w:p>
        </w:tc>
        <w:tc>
          <w:tcPr>
            <w:tcW w:w="251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49A10ED4" w14:textId="77777777" w:rsidR="000E2C5F" w:rsidRDefault="00DF7CF1" w:rsidP="002921F6">
            <w:pPr>
              <w:numPr>
                <w:ilvl w:val="0"/>
                <w:numId w:val="3"/>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 xml:space="preserve">Bildquelle </w:t>
            </w:r>
            <w:r>
              <w:rPr>
                <w:rFonts w:ascii="Arial" w:eastAsia="Times New Roman" w:hAnsi="Arial" w:cs="Arial"/>
                <w:color w:val="000000"/>
                <w:lang w:eastAsia="de-DE"/>
              </w:rPr>
              <w:br/>
              <w:t>(Foto)</w:t>
            </w:r>
          </w:p>
          <w:p w14:paraId="42C2B00F" w14:textId="77777777" w:rsidR="000E2C5F" w:rsidRDefault="00DF7CF1" w:rsidP="002921F6">
            <w:pPr>
              <w:numPr>
                <w:ilvl w:val="0"/>
                <w:numId w:val="3"/>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Erklärvideo</w:t>
            </w:r>
          </w:p>
          <w:p w14:paraId="41E90F82" w14:textId="77777777" w:rsidR="000E2C5F" w:rsidRDefault="000E2C5F" w:rsidP="002921F6">
            <w:pPr>
              <w:suppressAutoHyphens w:val="0"/>
              <w:spacing w:after="0" w:line="276" w:lineRule="auto"/>
              <w:textAlignment w:val="auto"/>
              <w:rPr>
                <w:rFonts w:ascii="Arial" w:eastAsia="Times New Roman" w:hAnsi="Arial" w:cs="Arial"/>
                <w:lang w:eastAsia="de-DE"/>
              </w:rPr>
            </w:pPr>
          </w:p>
        </w:tc>
      </w:tr>
      <w:tr w:rsidR="000E2C5F" w14:paraId="0100D719" w14:textId="77777777" w:rsidTr="002603A6">
        <w:trPr>
          <w:trHeight w:val="1280"/>
        </w:trPr>
        <w:tc>
          <w:tcPr>
            <w:tcW w:w="3193"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42B2CEE7" w14:textId="7F4DFF5F" w:rsidR="000E2C5F" w:rsidRDefault="002803C6" w:rsidP="002921F6">
            <w:pPr>
              <w:suppressAutoHyphens w:val="0"/>
              <w:spacing w:before="20" w:after="0" w:line="276" w:lineRule="auto"/>
              <w:textAlignment w:val="auto"/>
            </w:pPr>
            <w:r w:rsidRPr="00197159">
              <w:rPr>
                <w:rFonts w:ascii="Arial" w:eastAsia="Times New Roman" w:hAnsi="Arial" w:cs="Arial"/>
                <w:b/>
                <w:bCs/>
                <w:color w:val="000000"/>
                <w:lang w:eastAsia="de-DE"/>
              </w:rPr>
              <w:t>„</w:t>
            </w:r>
            <w:r w:rsidR="00DF7CF1" w:rsidRPr="00197159">
              <w:rPr>
                <w:rFonts w:ascii="Arial" w:eastAsia="Times New Roman" w:hAnsi="Arial" w:cs="Arial"/>
                <w:b/>
                <w:bCs/>
                <w:color w:val="000000"/>
                <w:lang w:eastAsia="de-DE"/>
              </w:rPr>
              <w:t>Das Ziel der Bewegung ist die sozialistische Republik” - Der Arbeiter- und Soldatenrat Leipzig II</w:t>
            </w:r>
          </w:p>
        </w:tc>
        <w:tc>
          <w:tcPr>
            <w:tcW w:w="364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429593C" w14:textId="77777777" w:rsidR="002803C6" w:rsidRDefault="002803C6" w:rsidP="002803C6">
            <w:pPr>
              <w:suppressAutoHyphens w:val="0"/>
              <w:spacing w:before="20" w:after="0" w:line="276" w:lineRule="auto"/>
              <w:textAlignment w:val="auto"/>
              <w:rPr>
                <w:rFonts w:ascii="Arial" w:eastAsia="Times New Roman" w:hAnsi="Arial" w:cs="Arial"/>
                <w:color w:val="000000"/>
                <w:lang w:eastAsia="de-DE"/>
              </w:rPr>
            </w:pPr>
            <w:r>
              <w:rPr>
                <w:rFonts w:ascii="Arial" w:eastAsia="Times New Roman" w:hAnsi="Arial" w:cs="Arial"/>
                <w:color w:val="000000"/>
                <w:lang w:eastAsia="de-DE"/>
              </w:rPr>
              <w:t xml:space="preserve">Einblicke in </w:t>
            </w:r>
            <w:r w:rsidR="00DF7CF1">
              <w:rPr>
                <w:rFonts w:ascii="Arial" w:eastAsia="Times New Roman" w:hAnsi="Arial" w:cs="Arial"/>
                <w:color w:val="000000"/>
                <w:lang w:eastAsia="de-DE"/>
              </w:rPr>
              <w:t>Aufgaben, Ziel und politische Gegner des Arbeiter- und Soldatenrates</w:t>
            </w:r>
            <w:r>
              <w:rPr>
                <w:rFonts w:ascii="Arial" w:eastAsia="Times New Roman" w:hAnsi="Arial" w:cs="Arial"/>
                <w:color w:val="000000"/>
                <w:lang w:eastAsia="de-DE"/>
              </w:rPr>
              <w:t>;</w:t>
            </w:r>
          </w:p>
          <w:p w14:paraId="16B77DBE" w14:textId="61511CF9" w:rsidR="000E2C5F" w:rsidRDefault="00DF7CF1" w:rsidP="002803C6">
            <w:pPr>
              <w:suppressAutoHyphens w:val="0"/>
              <w:spacing w:before="20" w:after="0" w:line="276" w:lineRule="auto"/>
              <w:textAlignment w:val="auto"/>
            </w:pPr>
            <w:r>
              <w:rPr>
                <w:rFonts w:ascii="Arial" w:eastAsia="Times New Roman" w:hAnsi="Arial" w:cs="Arial"/>
                <w:color w:val="000000"/>
                <w:lang w:eastAsia="de-DE"/>
              </w:rPr>
              <w:t>Auflösung des Arbeiter- und Soldatenrates am 11. Mai 1919</w:t>
            </w:r>
          </w:p>
        </w:tc>
        <w:tc>
          <w:tcPr>
            <w:tcW w:w="251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185F97C0" w14:textId="77777777" w:rsidR="000E2C5F" w:rsidRDefault="00DF7CF1" w:rsidP="002921F6">
            <w:pPr>
              <w:numPr>
                <w:ilvl w:val="0"/>
                <w:numId w:val="4"/>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Schriftquelle (Flugblatt)</w:t>
            </w:r>
          </w:p>
          <w:p w14:paraId="264D5D4B" w14:textId="77777777" w:rsidR="000E2C5F" w:rsidRDefault="00DF7CF1" w:rsidP="002921F6">
            <w:pPr>
              <w:numPr>
                <w:ilvl w:val="0"/>
                <w:numId w:val="4"/>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Erklärvideo</w:t>
            </w:r>
          </w:p>
        </w:tc>
      </w:tr>
      <w:tr w:rsidR="000E2C5F" w14:paraId="03F8B2DB" w14:textId="77777777" w:rsidTr="002603A6">
        <w:trPr>
          <w:trHeight w:val="1260"/>
        </w:trPr>
        <w:tc>
          <w:tcPr>
            <w:tcW w:w="3193"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18488D30" w14:textId="6E4AE70E" w:rsidR="000E2C5F" w:rsidRDefault="00DF7CF1" w:rsidP="002803C6">
            <w:pPr>
              <w:suppressAutoHyphens w:val="0"/>
              <w:spacing w:before="20" w:after="0" w:line="276" w:lineRule="auto"/>
              <w:textAlignment w:val="auto"/>
            </w:pPr>
            <w:r>
              <w:rPr>
                <w:rFonts w:ascii="Arial" w:eastAsia="Times New Roman" w:hAnsi="Arial" w:cs="Arial"/>
                <w:b/>
                <w:bCs/>
                <w:color w:val="000000"/>
                <w:lang w:eastAsia="de-DE"/>
              </w:rPr>
              <w:t>Ernährung während der Revolution 1918/19 aus Sicht der Leipziger Volkszeitung</w:t>
            </w:r>
          </w:p>
        </w:tc>
        <w:tc>
          <w:tcPr>
            <w:tcW w:w="364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25D1945" w14:textId="77777777" w:rsidR="000E2C5F" w:rsidRDefault="00DF7CF1" w:rsidP="002921F6">
            <w:pPr>
              <w:suppressAutoHyphens w:val="0"/>
              <w:spacing w:before="20" w:after="0" w:line="276" w:lineRule="auto"/>
              <w:textAlignment w:val="auto"/>
            </w:pPr>
            <w:r>
              <w:rPr>
                <w:rFonts w:ascii="Arial" w:eastAsia="Times New Roman" w:hAnsi="Arial" w:cs="Arial"/>
                <w:color w:val="000000"/>
                <w:lang w:eastAsia="de-DE"/>
              </w:rPr>
              <w:t>Einblick in die Darstellung der Lebensmittelversorgung während der Revolution durch die Leipziger Volkszeitung</w:t>
            </w:r>
          </w:p>
        </w:tc>
        <w:tc>
          <w:tcPr>
            <w:tcW w:w="251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89F3F33" w14:textId="77777777" w:rsidR="000E2C5F" w:rsidRDefault="00DF7CF1" w:rsidP="002921F6">
            <w:pPr>
              <w:numPr>
                <w:ilvl w:val="0"/>
                <w:numId w:val="5"/>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Schriftquelle (Zeitungsartikel)</w:t>
            </w:r>
          </w:p>
          <w:p w14:paraId="50486287" w14:textId="77777777" w:rsidR="000E2C5F" w:rsidRDefault="00DF7CF1" w:rsidP="002921F6">
            <w:pPr>
              <w:numPr>
                <w:ilvl w:val="0"/>
                <w:numId w:val="5"/>
              </w:numPr>
              <w:suppressAutoHyphens w:val="0"/>
              <w:spacing w:after="0" w:line="276" w:lineRule="auto"/>
              <w:rPr>
                <w:rFonts w:ascii="Arial" w:eastAsia="Times New Roman" w:hAnsi="Arial" w:cs="Arial"/>
                <w:color w:val="000000"/>
                <w:lang w:eastAsia="de-DE"/>
              </w:rPr>
            </w:pPr>
            <w:r>
              <w:rPr>
                <w:rFonts w:ascii="Arial" w:eastAsia="Times New Roman" w:hAnsi="Arial" w:cs="Arial"/>
                <w:color w:val="000000"/>
                <w:lang w:eastAsia="de-DE"/>
              </w:rPr>
              <w:t>Darstellungstext</w:t>
            </w:r>
          </w:p>
        </w:tc>
      </w:tr>
    </w:tbl>
    <w:p w14:paraId="76F23EEB" w14:textId="77777777" w:rsidR="000E2C5F" w:rsidRDefault="000E2C5F">
      <w:pPr>
        <w:pStyle w:val="StandardWeb"/>
        <w:spacing w:before="20" w:after="0" w:line="360" w:lineRule="auto"/>
        <w:jc w:val="both"/>
        <w:rPr>
          <w:rFonts w:ascii="Arial" w:hAnsi="Arial" w:cs="Arial"/>
          <w:sz w:val="22"/>
          <w:szCs w:val="22"/>
        </w:rPr>
      </w:pPr>
    </w:p>
    <w:p w14:paraId="1F751693" w14:textId="5A7F15F8" w:rsidR="00B40205" w:rsidRDefault="00DF7CF1">
      <w:pPr>
        <w:suppressAutoHyphens w:val="0"/>
        <w:spacing w:before="20" w:after="0" w:line="360" w:lineRule="auto"/>
        <w:jc w:val="both"/>
        <w:textAlignment w:val="auto"/>
        <w:rPr>
          <w:rFonts w:ascii="Arial" w:eastAsia="Times New Roman" w:hAnsi="Arial" w:cs="Arial"/>
          <w:color w:val="000000"/>
          <w:lang w:eastAsia="de-DE"/>
        </w:rPr>
      </w:pPr>
      <w:r>
        <w:rPr>
          <w:rFonts w:ascii="Arial" w:eastAsia="Times New Roman" w:hAnsi="Arial" w:cs="Arial"/>
          <w:color w:val="000000"/>
          <w:lang w:eastAsia="de-DE"/>
        </w:rPr>
        <w:t xml:space="preserve">Im Fokus der Stationsarbeit steht das selbstständige Arbeiten der Schüler*innen. Durch die Beschäftigung mit verschiedenen Quellenarten und technischen Medien soll insbesondere die </w:t>
      </w:r>
      <w:r>
        <w:rPr>
          <w:rFonts w:ascii="Arial" w:eastAsia="Times New Roman" w:hAnsi="Arial" w:cs="Arial"/>
          <w:color w:val="000000"/>
          <w:lang w:eastAsia="de-DE"/>
        </w:rPr>
        <w:lastRenderedPageBreak/>
        <w:t xml:space="preserve">Methoden- und Medienkompetenz der Lernenden geschult werden. Für die Bearbeitung der einzelnen Stationen durch die Schüler*innen sind </w:t>
      </w:r>
      <w:r w:rsidR="00365015">
        <w:rPr>
          <w:rFonts w:ascii="Arial" w:eastAsia="Times New Roman" w:hAnsi="Arial" w:cs="Arial"/>
          <w:color w:val="000000"/>
          <w:lang w:eastAsia="de-DE"/>
        </w:rPr>
        <w:t xml:space="preserve">30 Minuten der Einführungsstunde sowie </w:t>
      </w:r>
      <w:r>
        <w:rPr>
          <w:rFonts w:ascii="Arial" w:eastAsia="Times New Roman" w:hAnsi="Arial" w:cs="Arial"/>
          <w:color w:val="000000"/>
          <w:lang w:eastAsia="de-DE"/>
        </w:rPr>
        <w:t>zwei volle Unterrichtsstunden á 45 Minuten</w:t>
      </w:r>
      <w:r w:rsidR="00365015" w:rsidRPr="00365015">
        <w:rPr>
          <w:rFonts w:ascii="Arial" w:eastAsia="Times New Roman" w:hAnsi="Arial" w:cs="Arial"/>
          <w:color w:val="000000"/>
          <w:lang w:eastAsia="de-DE"/>
        </w:rPr>
        <w:t xml:space="preserve"> </w:t>
      </w:r>
      <w:r w:rsidR="00365015">
        <w:rPr>
          <w:rFonts w:ascii="Arial" w:eastAsia="Times New Roman" w:hAnsi="Arial" w:cs="Arial"/>
          <w:color w:val="000000"/>
          <w:lang w:eastAsia="de-DE"/>
        </w:rPr>
        <w:t>vorgesehen</w:t>
      </w:r>
      <w:r>
        <w:rPr>
          <w:rFonts w:ascii="Arial" w:eastAsia="Times New Roman" w:hAnsi="Arial" w:cs="Arial"/>
          <w:color w:val="000000"/>
          <w:lang w:eastAsia="de-DE"/>
        </w:rPr>
        <w:t xml:space="preserve">. </w:t>
      </w:r>
    </w:p>
    <w:p w14:paraId="1DBBD0EA" w14:textId="6F63CEF8" w:rsidR="002921F6" w:rsidRPr="00B40205" w:rsidRDefault="00B40205">
      <w:pPr>
        <w:suppressAutoHyphens w:val="0"/>
        <w:spacing w:before="20" w:after="0" w:line="360" w:lineRule="auto"/>
        <w:jc w:val="both"/>
        <w:textAlignment w:val="auto"/>
      </w:pPr>
      <w:r>
        <w:rPr>
          <w:rFonts w:ascii="Arial" w:eastAsia="Times New Roman" w:hAnsi="Arial" w:cs="Arial"/>
          <w:color w:val="000000"/>
          <w:lang w:eastAsia="de-DE"/>
        </w:rPr>
        <w:t>I</w:t>
      </w:r>
      <w:r w:rsidR="002803C6">
        <w:rPr>
          <w:rFonts w:ascii="Arial" w:eastAsia="Times New Roman" w:hAnsi="Arial" w:cs="Arial"/>
          <w:color w:val="000000"/>
          <w:lang w:eastAsia="de-DE"/>
        </w:rPr>
        <w:t xml:space="preserve">n der Konzeption inbegriffen ist die Benotung der Stationsarbeit, wobei sich die Projektnote aus einer produkt- und einer prozessorientierten </w:t>
      </w:r>
      <w:r>
        <w:rPr>
          <w:rFonts w:ascii="Arial" w:eastAsia="Times New Roman" w:hAnsi="Arial" w:cs="Arial"/>
          <w:color w:val="000000"/>
          <w:lang w:eastAsia="de-DE"/>
        </w:rPr>
        <w:t>Bewertung</w:t>
      </w:r>
      <w:r w:rsidR="002803C6">
        <w:rPr>
          <w:rFonts w:ascii="Arial" w:eastAsia="Times New Roman" w:hAnsi="Arial" w:cs="Arial"/>
          <w:color w:val="000000"/>
          <w:lang w:eastAsia="de-DE"/>
        </w:rPr>
        <w:t xml:space="preserve"> zusammen</w:t>
      </w:r>
      <w:r>
        <w:rPr>
          <w:rFonts w:ascii="Arial" w:eastAsia="Times New Roman" w:hAnsi="Arial" w:cs="Arial"/>
          <w:color w:val="000000"/>
          <w:lang w:eastAsia="de-DE"/>
        </w:rPr>
        <w:t>setzt</w:t>
      </w:r>
      <w:r w:rsidR="002803C6">
        <w:rPr>
          <w:rFonts w:ascii="Arial" w:eastAsia="Times New Roman" w:hAnsi="Arial" w:cs="Arial"/>
          <w:color w:val="000000"/>
          <w:lang w:eastAsia="de-DE"/>
        </w:rPr>
        <w:t xml:space="preserve">. Um die erbrachten Leistungen innerhalb der Stationsarbeit bewerten zu können, wird empfohlen im Anschluss an die Unterrichtseinheit von allen Lernenden </w:t>
      </w:r>
      <w:r w:rsidR="00DF7CF1">
        <w:rPr>
          <w:rFonts w:ascii="Arial" w:eastAsia="Times New Roman" w:hAnsi="Arial" w:cs="Arial"/>
          <w:color w:val="000000"/>
          <w:lang w:eastAsia="de-DE"/>
        </w:rPr>
        <w:t xml:space="preserve">drei der vier bearbeiteten Arbeitsblätter zur </w:t>
      </w:r>
      <w:r w:rsidR="002803C6">
        <w:rPr>
          <w:rFonts w:ascii="Arial" w:eastAsia="Times New Roman" w:hAnsi="Arial" w:cs="Arial"/>
          <w:color w:val="000000"/>
          <w:lang w:eastAsia="de-DE"/>
        </w:rPr>
        <w:t>Benotung</w:t>
      </w:r>
      <w:r w:rsidR="00DF7CF1">
        <w:rPr>
          <w:rFonts w:ascii="Arial" w:eastAsia="Times New Roman" w:hAnsi="Arial" w:cs="Arial"/>
          <w:color w:val="000000"/>
          <w:lang w:eastAsia="de-DE"/>
        </w:rPr>
        <w:t xml:space="preserve"> </w:t>
      </w:r>
      <w:r w:rsidR="002803C6">
        <w:rPr>
          <w:rFonts w:ascii="Arial" w:eastAsia="Times New Roman" w:hAnsi="Arial" w:cs="Arial"/>
          <w:color w:val="000000"/>
          <w:lang w:eastAsia="de-DE"/>
        </w:rPr>
        <w:t>einzusammeln</w:t>
      </w:r>
      <w:r w:rsidR="00DF7CF1">
        <w:rPr>
          <w:rFonts w:ascii="Arial" w:eastAsia="Times New Roman" w:hAnsi="Arial" w:cs="Arial"/>
          <w:color w:val="000000"/>
          <w:lang w:eastAsia="de-DE"/>
        </w:rPr>
        <w:t>. Darüber hinaus erhalten alle Schüler*innen zu Beginn des Projekts einen Bewertungsbogen zur Selbsteinschätzung</w:t>
      </w:r>
      <w:r w:rsidR="002803C6">
        <w:rPr>
          <w:rFonts w:ascii="Arial" w:eastAsia="Times New Roman" w:hAnsi="Arial" w:cs="Arial"/>
          <w:color w:val="000000"/>
          <w:lang w:eastAsia="de-DE"/>
        </w:rPr>
        <w:t>, der als Grundlage für die prozessorientierte Note dient.</w:t>
      </w:r>
    </w:p>
    <w:p w14:paraId="4458820E" w14:textId="20C200AB" w:rsidR="000E2C5F" w:rsidRPr="002803C6" w:rsidRDefault="00365015" w:rsidP="002803C6">
      <w:pPr>
        <w:suppressAutoHyphens w:val="0"/>
        <w:spacing w:before="20" w:line="360" w:lineRule="auto"/>
        <w:jc w:val="both"/>
        <w:textAlignment w:val="auto"/>
      </w:pPr>
      <w:r>
        <w:rPr>
          <w:rFonts w:ascii="Arial" w:eastAsia="Times New Roman" w:hAnsi="Arial" w:cs="Arial"/>
          <w:color w:val="000000"/>
          <w:lang w:eastAsia="de-DE"/>
        </w:rPr>
        <w:t xml:space="preserve">Die vierte Stunde der Unterrichtseinheit fungiert als Abschlussstunde, </w:t>
      </w:r>
      <w:r w:rsidR="00C27AD2">
        <w:rPr>
          <w:rFonts w:ascii="Arial" w:eastAsia="Times New Roman" w:hAnsi="Arial" w:cs="Arial"/>
          <w:color w:val="000000"/>
          <w:lang w:eastAsia="de-DE"/>
        </w:rPr>
        <w:t>es</w:t>
      </w:r>
      <w:r w:rsidR="00DF7CF1">
        <w:rPr>
          <w:rFonts w:ascii="Arial" w:eastAsia="Times New Roman" w:hAnsi="Arial" w:cs="Arial"/>
          <w:color w:val="000000"/>
          <w:lang w:eastAsia="de-DE"/>
        </w:rPr>
        <w:t xml:space="preserve"> werden die bewerteten Arbeitsblätter an die Schüler*innen ausgeteilt, sodass die einzelnen Stationen gemeinsam im Plenum</w:t>
      </w:r>
      <w:r>
        <w:rPr>
          <w:rFonts w:ascii="Arial" w:eastAsia="Times New Roman" w:hAnsi="Arial" w:cs="Arial"/>
          <w:color w:val="000000"/>
          <w:lang w:eastAsia="de-DE"/>
        </w:rPr>
        <w:t xml:space="preserve"> zur Sicherung</w:t>
      </w:r>
      <w:r w:rsidR="00DF7CF1">
        <w:rPr>
          <w:rFonts w:ascii="Arial" w:eastAsia="Times New Roman" w:hAnsi="Arial" w:cs="Arial"/>
          <w:color w:val="000000"/>
          <w:lang w:eastAsia="de-DE"/>
        </w:rPr>
        <w:t xml:space="preserve"> besprochen werde</w:t>
      </w:r>
      <w:r>
        <w:rPr>
          <w:rFonts w:ascii="Arial" w:eastAsia="Times New Roman" w:hAnsi="Arial" w:cs="Arial"/>
          <w:color w:val="000000"/>
          <w:lang w:eastAsia="de-DE"/>
        </w:rPr>
        <w:t>n können. Dies garantiert zudem eine Wissensfestigung auf Seiten der Lernenden sowie die Klärung potentieller offenen Fragen</w:t>
      </w:r>
      <w:r w:rsidR="00DF7CF1">
        <w:rPr>
          <w:rFonts w:ascii="Arial" w:eastAsia="Times New Roman" w:hAnsi="Arial" w:cs="Arial"/>
          <w:color w:val="000000"/>
          <w:lang w:eastAsia="de-DE"/>
        </w:rPr>
        <w:t xml:space="preserve">. </w:t>
      </w:r>
    </w:p>
    <w:p w14:paraId="25CEBF9C" w14:textId="06462DA3" w:rsidR="002921F6" w:rsidRPr="002803C6" w:rsidRDefault="00DF7CF1" w:rsidP="002803C6">
      <w:pPr>
        <w:pStyle w:val="berschrift1"/>
        <w:numPr>
          <w:ilvl w:val="0"/>
          <w:numId w:val="1"/>
        </w:numPr>
        <w:spacing w:after="240"/>
        <w:rPr>
          <w:rFonts w:ascii="Arial" w:hAnsi="Arial" w:cs="Arial"/>
          <w:b/>
          <w:color w:val="auto"/>
          <w:sz w:val="24"/>
        </w:rPr>
      </w:pPr>
      <w:bookmarkStart w:id="2" w:name="_Toc5115772"/>
      <w:bookmarkStart w:id="3" w:name="_Toc23854369"/>
      <w:r w:rsidRPr="002921F6">
        <w:rPr>
          <w:rFonts w:ascii="Arial" w:hAnsi="Arial" w:cs="Arial"/>
          <w:b/>
          <w:color w:val="auto"/>
          <w:sz w:val="24"/>
        </w:rPr>
        <w:t>Lehrplanverortung und Lernbereichsplanung</w:t>
      </w:r>
      <w:bookmarkEnd w:id="2"/>
      <w:bookmarkEnd w:id="3"/>
    </w:p>
    <w:p w14:paraId="079989A9" w14:textId="6C75D1FF" w:rsidR="000E2C5F" w:rsidRDefault="00DF7CF1">
      <w:pPr>
        <w:pStyle w:val="StandardWeb"/>
        <w:spacing w:before="20" w:after="0" w:line="360" w:lineRule="auto"/>
        <w:jc w:val="both"/>
      </w:pPr>
      <w:r>
        <w:rPr>
          <w:rFonts w:ascii="Arial" w:hAnsi="Arial" w:cs="Arial"/>
          <w:color w:val="000000"/>
          <w:sz w:val="22"/>
          <w:szCs w:val="22"/>
        </w:rPr>
        <w:t xml:space="preserve">Das vorliegende Projekt </w:t>
      </w:r>
      <w:r w:rsidR="00365015">
        <w:rPr>
          <w:rFonts w:ascii="Arial" w:hAnsi="Arial" w:cs="Arial"/>
          <w:i/>
          <w:color w:val="000000"/>
          <w:sz w:val="22"/>
          <w:szCs w:val="22"/>
        </w:rPr>
        <w:t>„</w:t>
      </w:r>
      <w:r w:rsidRPr="002921F6">
        <w:rPr>
          <w:rFonts w:ascii="Arial" w:hAnsi="Arial" w:cs="Arial"/>
          <w:i/>
          <w:color w:val="000000"/>
          <w:sz w:val="22"/>
          <w:szCs w:val="22"/>
        </w:rPr>
        <w:t>Die rote Fahne weht über Leipzig</w:t>
      </w:r>
      <w:r w:rsidR="002921F6" w:rsidRPr="002921F6">
        <w:rPr>
          <w:rFonts w:ascii="Arial" w:hAnsi="Arial" w:cs="Arial"/>
          <w:i/>
          <w:color w:val="000000"/>
          <w:sz w:val="22"/>
          <w:szCs w:val="22"/>
        </w:rPr>
        <w:t>“</w:t>
      </w:r>
      <w:r w:rsidRPr="002921F6">
        <w:rPr>
          <w:rFonts w:ascii="Arial" w:hAnsi="Arial" w:cs="Arial"/>
          <w:i/>
          <w:color w:val="000000"/>
          <w:sz w:val="22"/>
          <w:szCs w:val="22"/>
        </w:rPr>
        <w:t xml:space="preserve"> </w:t>
      </w:r>
      <w:r w:rsidR="00365015">
        <w:rPr>
          <w:rFonts w:ascii="Arial" w:hAnsi="Arial" w:cs="Arial"/>
          <w:i/>
          <w:color w:val="000000"/>
          <w:sz w:val="22"/>
          <w:szCs w:val="22"/>
        </w:rPr>
        <w:t xml:space="preserve">– </w:t>
      </w:r>
      <w:r w:rsidR="002921F6" w:rsidRPr="002921F6">
        <w:rPr>
          <w:rFonts w:ascii="Arial" w:hAnsi="Arial" w:cs="Arial"/>
          <w:i/>
          <w:color w:val="000000"/>
          <w:sz w:val="22"/>
          <w:szCs w:val="22"/>
        </w:rPr>
        <w:t xml:space="preserve">Eine </w:t>
      </w:r>
      <w:r w:rsidRPr="002921F6">
        <w:rPr>
          <w:rFonts w:ascii="Arial" w:hAnsi="Arial" w:cs="Arial"/>
          <w:i/>
          <w:color w:val="000000"/>
          <w:sz w:val="22"/>
          <w:szCs w:val="22"/>
        </w:rPr>
        <w:t>Stationsarbeit zur Revolution 1918/19</w:t>
      </w:r>
      <w:r>
        <w:rPr>
          <w:rFonts w:ascii="Arial" w:hAnsi="Arial" w:cs="Arial"/>
          <w:color w:val="000000"/>
          <w:sz w:val="22"/>
          <w:szCs w:val="22"/>
        </w:rPr>
        <w:t xml:space="preserve"> lässt </w:t>
      </w:r>
      <w:r w:rsidR="00365015">
        <w:rPr>
          <w:rFonts w:ascii="Arial" w:hAnsi="Arial" w:cs="Arial"/>
          <w:color w:val="000000"/>
          <w:sz w:val="22"/>
          <w:szCs w:val="22"/>
        </w:rPr>
        <w:t>sich in den Wahlpflichtbereich „</w:t>
      </w:r>
      <w:r>
        <w:rPr>
          <w:rFonts w:ascii="Arial" w:hAnsi="Arial" w:cs="Arial"/>
          <w:color w:val="000000"/>
          <w:sz w:val="22"/>
          <w:szCs w:val="22"/>
        </w:rPr>
        <w:t>Regional- bzw. Heimatgeschichte</w:t>
      </w:r>
      <w:r w:rsidR="003276BB">
        <w:rPr>
          <w:rFonts w:ascii="Arial" w:hAnsi="Arial" w:cs="Arial"/>
          <w:color w:val="000000"/>
          <w:sz w:val="22"/>
          <w:szCs w:val="22"/>
        </w:rPr>
        <w:t>“</w:t>
      </w:r>
      <w:r w:rsidR="003276BB">
        <w:rPr>
          <w:rStyle w:val="Funotenzeichen"/>
          <w:rFonts w:ascii="Arial" w:hAnsi="Arial" w:cs="Arial"/>
          <w:color w:val="000000"/>
          <w:sz w:val="22"/>
          <w:szCs w:val="22"/>
        </w:rPr>
        <w:footnoteReference w:id="1"/>
      </w:r>
      <w:r>
        <w:rPr>
          <w:rFonts w:ascii="Arial" w:hAnsi="Arial" w:cs="Arial"/>
          <w:color w:val="000000"/>
          <w:sz w:val="22"/>
          <w:szCs w:val="22"/>
        </w:rPr>
        <w:t xml:space="preserve"> der achten Klasse im sächsischen Lehrplan für die Oberschule verorten</w:t>
      </w:r>
      <w:r w:rsidR="00365015">
        <w:rPr>
          <w:rFonts w:ascii="Arial" w:hAnsi="Arial" w:cs="Arial"/>
          <w:color w:val="000000"/>
          <w:sz w:val="22"/>
          <w:szCs w:val="22"/>
        </w:rPr>
        <w:t>.</w:t>
      </w:r>
      <w:r>
        <w:rPr>
          <w:rFonts w:ascii="Arial" w:hAnsi="Arial" w:cs="Arial"/>
          <w:color w:val="000000"/>
          <w:sz w:val="22"/>
          <w:szCs w:val="22"/>
        </w:rPr>
        <w:t xml:space="preserve"> Gemäß </w:t>
      </w:r>
      <w:r w:rsidR="00F55C55">
        <w:rPr>
          <w:rFonts w:ascii="Arial" w:hAnsi="Arial" w:cs="Arial"/>
          <w:color w:val="000000"/>
          <w:sz w:val="22"/>
          <w:szCs w:val="22"/>
        </w:rPr>
        <w:t xml:space="preserve">dem Lehrplan </w:t>
      </w:r>
      <w:r>
        <w:rPr>
          <w:rFonts w:ascii="Arial" w:hAnsi="Arial" w:cs="Arial"/>
          <w:color w:val="000000"/>
          <w:sz w:val="22"/>
          <w:szCs w:val="22"/>
        </w:rPr>
        <w:t>umfasst dieser Lernbereich vier Unterrichtsstunden, in denen die Schüler*innen sich</w:t>
      </w:r>
      <w:r w:rsidR="00365015">
        <w:rPr>
          <w:rFonts w:ascii="Arial" w:hAnsi="Arial" w:cs="Arial"/>
          <w:color w:val="000000"/>
          <w:sz w:val="22"/>
          <w:szCs w:val="22"/>
        </w:rPr>
        <w:t xml:space="preserve"> intensiv mit dem Themengebiet „</w:t>
      </w:r>
      <w:r>
        <w:rPr>
          <w:rFonts w:ascii="Arial" w:hAnsi="Arial" w:cs="Arial"/>
          <w:color w:val="000000"/>
          <w:sz w:val="22"/>
          <w:szCs w:val="22"/>
        </w:rPr>
        <w:t>Sachsen zwischen den Weltkriegen”</w:t>
      </w:r>
      <w:r w:rsidR="00365015">
        <w:rPr>
          <w:rStyle w:val="Funotenzeichen"/>
          <w:rFonts w:ascii="Arial" w:hAnsi="Arial" w:cs="Arial"/>
          <w:color w:val="000000"/>
          <w:sz w:val="22"/>
          <w:szCs w:val="22"/>
        </w:rPr>
        <w:footnoteReference w:id="2"/>
      </w:r>
      <w:r>
        <w:rPr>
          <w:rFonts w:ascii="Arial" w:hAnsi="Arial" w:cs="Arial"/>
          <w:color w:val="000000"/>
          <w:sz w:val="22"/>
          <w:szCs w:val="22"/>
        </w:rPr>
        <w:t xml:space="preserve"> auseinandersetzen sollen. Dies</w:t>
      </w:r>
      <w:r w:rsidR="003276BB">
        <w:rPr>
          <w:rFonts w:ascii="Arial" w:hAnsi="Arial" w:cs="Arial"/>
          <w:color w:val="000000"/>
          <w:sz w:val="22"/>
          <w:szCs w:val="22"/>
        </w:rPr>
        <w:t>es Lehrplanziel</w:t>
      </w:r>
      <w:r>
        <w:rPr>
          <w:rFonts w:ascii="Arial" w:hAnsi="Arial" w:cs="Arial"/>
          <w:color w:val="000000"/>
          <w:sz w:val="22"/>
          <w:szCs w:val="22"/>
        </w:rPr>
        <w:t xml:space="preserve"> wird im Rahmen der Stationsarbeit durch die umfassende Beschäftigung mit der Revolution 1918/19 in Leipzig </w:t>
      </w:r>
      <w:r w:rsidR="003276BB">
        <w:rPr>
          <w:rFonts w:ascii="Arial" w:hAnsi="Arial" w:cs="Arial"/>
          <w:color w:val="000000"/>
          <w:sz w:val="22"/>
          <w:szCs w:val="22"/>
        </w:rPr>
        <w:t>exemplarisch umgesetzt, da die Lernenden sich so regionalgeschichtlich auf die Spuren des Ersten Weltkrieges im Heimatort Leipzig begeben können</w:t>
      </w:r>
      <w:r>
        <w:rPr>
          <w:rFonts w:ascii="Arial" w:hAnsi="Arial" w:cs="Arial"/>
          <w:color w:val="000000"/>
          <w:sz w:val="22"/>
          <w:szCs w:val="22"/>
        </w:rPr>
        <w:t>.</w:t>
      </w:r>
      <w:r w:rsidR="003276BB">
        <w:rPr>
          <w:rStyle w:val="Funotenzeichen"/>
          <w:rFonts w:ascii="Arial" w:hAnsi="Arial" w:cs="Arial"/>
          <w:color w:val="000000"/>
          <w:sz w:val="22"/>
          <w:szCs w:val="22"/>
        </w:rPr>
        <w:footnoteReference w:id="3"/>
      </w:r>
      <w:r>
        <w:rPr>
          <w:rFonts w:ascii="Arial" w:hAnsi="Arial" w:cs="Arial"/>
          <w:color w:val="000000"/>
          <w:sz w:val="22"/>
          <w:szCs w:val="22"/>
        </w:rPr>
        <w:t xml:space="preserve"> In vier Stationen </w:t>
      </w:r>
      <w:r w:rsidR="003276BB">
        <w:rPr>
          <w:rFonts w:ascii="Arial" w:hAnsi="Arial" w:cs="Arial"/>
          <w:color w:val="000000"/>
          <w:sz w:val="22"/>
          <w:szCs w:val="22"/>
        </w:rPr>
        <w:t>wenden sich</w:t>
      </w:r>
      <w:r>
        <w:rPr>
          <w:rFonts w:ascii="Arial" w:hAnsi="Arial" w:cs="Arial"/>
          <w:color w:val="000000"/>
          <w:sz w:val="22"/>
          <w:szCs w:val="22"/>
        </w:rPr>
        <w:t xml:space="preserve"> die Schüler*innen den </w:t>
      </w:r>
      <w:r w:rsidR="00365015">
        <w:rPr>
          <w:rFonts w:ascii="Arial" w:hAnsi="Arial" w:cs="Arial"/>
          <w:color w:val="000000"/>
          <w:sz w:val="22"/>
          <w:szCs w:val="22"/>
        </w:rPr>
        <w:t xml:space="preserve">zeitgeschichtlichen </w:t>
      </w:r>
      <w:r>
        <w:rPr>
          <w:rFonts w:ascii="Arial" w:hAnsi="Arial" w:cs="Arial"/>
          <w:color w:val="000000"/>
          <w:sz w:val="22"/>
          <w:szCs w:val="22"/>
        </w:rPr>
        <w:t>Themenbereichen Gesellschaft, Politik und Alltag</w:t>
      </w:r>
      <w:r w:rsidR="003276BB">
        <w:rPr>
          <w:rFonts w:ascii="Arial" w:hAnsi="Arial" w:cs="Arial"/>
          <w:color w:val="000000"/>
          <w:sz w:val="22"/>
          <w:szCs w:val="22"/>
        </w:rPr>
        <w:t xml:space="preserve"> in der Endphase des Zweiten Weltkrieges zu</w:t>
      </w:r>
      <w:r>
        <w:rPr>
          <w:rFonts w:ascii="Arial" w:hAnsi="Arial" w:cs="Arial"/>
          <w:color w:val="000000"/>
          <w:sz w:val="22"/>
          <w:szCs w:val="22"/>
        </w:rPr>
        <w:t xml:space="preserve">. </w:t>
      </w:r>
    </w:p>
    <w:p w14:paraId="239452B5" w14:textId="739BD6F5" w:rsidR="000E2C5F" w:rsidRPr="00A33936" w:rsidRDefault="00DF7CF1" w:rsidP="00A33936">
      <w:pPr>
        <w:pStyle w:val="StandardWeb"/>
        <w:spacing w:before="20" w:line="360" w:lineRule="auto"/>
        <w:jc w:val="both"/>
        <w:rPr>
          <w:rFonts w:ascii="Arial" w:hAnsi="Arial" w:cs="Arial"/>
          <w:color w:val="000000"/>
          <w:sz w:val="22"/>
          <w:szCs w:val="22"/>
        </w:rPr>
      </w:pPr>
      <w:r>
        <w:rPr>
          <w:rFonts w:ascii="Arial" w:hAnsi="Arial" w:cs="Arial"/>
          <w:color w:val="000000"/>
          <w:sz w:val="22"/>
          <w:szCs w:val="22"/>
        </w:rPr>
        <w:t xml:space="preserve">Die übergeordneten Lernziele des Sächsischen Lehrplans für die achte </w:t>
      </w:r>
      <w:r w:rsidR="003276BB">
        <w:rPr>
          <w:rFonts w:ascii="Arial" w:hAnsi="Arial" w:cs="Arial"/>
          <w:color w:val="000000"/>
          <w:sz w:val="22"/>
          <w:szCs w:val="22"/>
        </w:rPr>
        <w:t>Klasse sehen unter anderem das „</w:t>
      </w:r>
      <w:r>
        <w:rPr>
          <w:rFonts w:ascii="Arial" w:hAnsi="Arial" w:cs="Arial"/>
          <w:color w:val="000000"/>
          <w:sz w:val="22"/>
          <w:szCs w:val="22"/>
        </w:rPr>
        <w:t xml:space="preserve">Erlernen fachspezifischer </w:t>
      </w:r>
      <w:bookmarkStart w:id="4" w:name="_GoBack"/>
      <w:bookmarkEnd w:id="4"/>
      <w:r>
        <w:rPr>
          <w:rFonts w:ascii="Arial" w:hAnsi="Arial" w:cs="Arial"/>
          <w:color w:val="000000"/>
          <w:sz w:val="22"/>
          <w:szCs w:val="22"/>
        </w:rPr>
        <w:t>Arbeitsmethoden”</w:t>
      </w:r>
      <w:r w:rsidR="003276BB">
        <w:rPr>
          <w:rStyle w:val="Funotenzeichen"/>
          <w:rFonts w:ascii="Arial" w:hAnsi="Arial" w:cs="Arial"/>
          <w:color w:val="000000"/>
          <w:sz w:val="22"/>
          <w:szCs w:val="22"/>
        </w:rPr>
        <w:footnoteReference w:id="4"/>
      </w:r>
      <w:r w:rsidR="00A33936">
        <w:rPr>
          <w:rFonts w:ascii="Arial" w:hAnsi="Arial" w:cs="Arial"/>
          <w:color w:val="000000"/>
          <w:sz w:val="22"/>
          <w:szCs w:val="22"/>
        </w:rPr>
        <w:t xml:space="preserve"> vor, welches</w:t>
      </w:r>
      <w:r>
        <w:rPr>
          <w:rFonts w:ascii="Arial" w:hAnsi="Arial" w:cs="Arial"/>
          <w:color w:val="000000"/>
          <w:sz w:val="22"/>
          <w:szCs w:val="22"/>
        </w:rPr>
        <w:t xml:space="preserve"> durch die vielfältige Quellenarbeit </w:t>
      </w:r>
      <w:r w:rsidR="00A33936">
        <w:rPr>
          <w:rFonts w:ascii="Arial" w:hAnsi="Arial" w:cs="Arial"/>
          <w:color w:val="000000"/>
          <w:sz w:val="22"/>
          <w:szCs w:val="22"/>
        </w:rPr>
        <w:t>gefördert werden soll</w:t>
      </w:r>
      <w:r>
        <w:rPr>
          <w:rFonts w:ascii="Arial" w:hAnsi="Arial" w:cs="Arial"/>
          <w:color w:val="000000"/>
          <w:sz w:val="22"/>
          <w:szCs w:val="22"/>
        </w:rPr>
        <w:t>. Auch Bildungs- und Erziehungsziele kommen bei dem</w:t>
      </w:r>
      <w:r w:rsidR="00F21444">
        <w:rPr>
          <w:rFonts w:ascii="Arial" w:hAnsi="Arial" w:cs="Arial"/>
          <w:color w:val="000000"/>
          <w:sz w:val="22"/>
          <w:szCs w:val="22"/>
        </w:rPr>
        <w:t xml:space="preserve"> vorliegenden</w:t>
      </w:r>
      <w:r>
        <w:rPr>
          <w:rFonts w:ascii="Arial" w:hAnsi="Arial" w:cs="Arial"/>
          <w:color w:val="000000"/>
          <w:sz w:val="22"/>
          <w:szCs w:val="22"/>
        </w:rPr>
        <w:t xml:space="preserve"> Unterrichtsvorschlag stark zur Geltung. Durch das </w:t>
      </w:r>
      <w:r w:rsidR="00F21444">
        <w:rPr>
          <w:rFonts w:ascii="Arial" w:hAnsi="Arial" w:cs="Arial"/>
          <w:color w:val="000000"/>
          <w:sz w:val="22"/>
          <w:szCs w:val="22"/>
        </w:rPr>
        <w:t xml:space="preserve">angeregte </w:t>
      </w:r>
      <w:r>
        <w:rPr>
          <w:rFonts w:ascii="Arial" w:hAnsi="Arial" w:cs="Arial"/>
          <w:color w:val="000000"/>
          <w:sz w:val="22"/>
          <w:szCs w:val="22"/>
        </w:rPr>
        <w:t>selbstregulierte Lernen der Schüler*innen werden vor allem ihre Methoden-, Lern- und Sozialkompeten</w:t>
      </w:r>
      <w:r w:rsidR="007907B5">
        <w:rPr>
          <w:rFonts w:ascii="Arial" w:hAnsi="Arial" w:cs="Arial"/>
          <w:color w:val="000000"/>
          <w:sz w:val="22"/>
          <w:szCs w:val="22"/>
        </w:rPr>
        <w:t xml:space="preserve">zen </w:t>
      </w:r>
      <w:r w:rsidR="007907B5">
        <w:rPr>
          <w:rFonts w:ascii="Arial" w:hAnsi="Arial" w:cs="Arial"/>
          <w:color w:val="000000"/>
          <w:sz w:val="22"/>
          <w:szCs w:val="22"/>
        </w:rPr>
        <w:lastRenderedPageBreak/>
        <w:t>geschult</w:t>
      </w:r>
      <w:r>
        <w:rPr>
          <w:rFonts w:ascii="Arial" w:hAnsi="Arial" w:cs="Arial"/>
          <w:color w:val="000000"/>
          <w:sz w:val="22"/>
          <w:szCs w:val="22"/>
        </w:rPr>
        <w:t>.</w:t>
      </w:r>
      <w:r w:rsidR="007907B5">
        <w:rPr>
          <w:rStyle w:val="Funotenzeichen"/>
          <w:rFonts w:ascii="Arial" w:hAnsi="Arial" w:cs="Arial"/>
          <w:color w:val="000000"/>
          <w:sz w:val="22"/>
          <w:szCs w:val="22"/>
        </w:rPr>
        <w:footnoteReference w:id="5"/>
      </w:r>
      <w:r>
        <w:rPr>
          <w:rFonts w:ascii="Arial" w:hAnsi="Arial" w:cs="Arial"/>
          <w:color w:val="000000"/>
          <w:sz w:val="22"/>
          <w:szCs w:val="22"/>
        </w:rPr>
        <w:t xml:space="preserve"> Der sächsische Lehrplan sieht vor, einen Wahlpflichtbereich an einen Lernbereich mit Pflichtcharakter anzuknüp</w:t>
      </w:r>
      <w:r w:rsidR="00F21444">
        <w:rPr>
          <w:rFonts w:ascii="Arial" w:hAnsi="Arial" w:cs="Arial"/>
          <w:color w:val="000000"/>
          <w:sz w:val="22"/>
          <w:szCs w:val="22"/>
        </w:rPr>
        <w:t xml:space="preserve">fen. Aufgrund dessen sollte das Projekt </w:t>
      </w:r>
      <w:r>
        <w:rPr>
          <w:rFonts w:ascii="Arial" w:hAnsi="Arial" w:cs="Arial"/>
          <w:color w:val="000000"/>
          <w:sz w:val="22"/>
          <w:szCs w:val="22"/>
        </w:rPr>
        <w:t>im Anschluss an den Lernbereich 2 „Wege aus dem Krieg – Europa im Umbruch“</w:t>
      </w:r>
      <w:r w:rsidR="00F21444">
        <w:rPr>
          <w:rStyle w:val="Funotenzeichen"/>
          <w:rFonts w:ascii="Arial" w:hAnsi="Arial" w:cs="Arial"/>
          <w:color w:val="000000"/>
          <w:sz w:val="22"/>
          <w:szCs w:val="22"/>
        </w:rPr>
        <w:footnoteReference w:id="6"/>
      </w:r>
      <w:r>
        <w:rPr>
          <w:rFonts w:ascii="Arial" w:hAnsi="Arial" w:cs="Arial"/>
          <w:color w:val="000000"/>
          <w:sz w:val="22"/>
          <w:szCs w:val="22"/>
        </w:rPr>
        <w:t xml:space="preserve"> behandelt werden. Damit kann auch das Lernziel „Übertragen der Kenntnisse auf Aspekte der Regional- bzw</w:t>
      </w:r>
      <w:r w:rsidR="00F21444">
        <w:rPr>
          <w:rFonts w:ascii="Arial" w:hAnsi="Arial" w:cs="Arial"/>
          <w:color w:val="000000"/>
          <w:sz w:val="22"/>
          <w:szCs w:val="22"/>
        </w:rPr>
        <w:t>. Heimatgeschichte“</w:t>
      </w:r>
      <w:r w:rsidR="00F21444">
        <w:rPr>
          <w:rStyle w:val="Funotenzeichen"/>
          <w:rFonts w:ascii="Arial" w:hAnsi="Arial" w:cs="Arial"/>
          <w:color w:val="000000"/>
          <w:sz w:val="22"/>
          <w:szCs w:val="22"/>
        </w:rPr>
        <w:footnoteReference w:id="7"/>
      </w:r>
      <w:r>
        <w:rPr>
          <w:rFonts w:ascii="Arial" w:hAnsi="Arial" w:cs="Arial"/>
          <w:color w:val="000000"/>
          <w:sz w:val="22"/>
          <w:szCs w:val="22"/>
        </w:rPr>
        <w:t xml:space="preserve"> erreicht werden.</w:t>
      </w:r>
    </w:p>
    <w:p w14:paraId="007EAADE" w14:textId="1C848F60" w:rsidR="000E2C5F" w:rsidRPr="00A33936" w:rsidRDefault="00DF7CF1" w:rsidP="00A33936">
      <w:pPr>
        <w:pStyle w:val="StandardWeb"/>
        <w:spacing w:before="20" w:line="360" w:lineRule="auto"/>
        <w:jc w:val="both"/>
        <w:rPr>
          <w:rFonts w:ascii="Arial" w:hAnsi="Arial" w:cs="Arial"/>
          <w:color w:val="000000"/>
          <w:sz w:val="22"/>
          <w:szCs w:val="22"/>
          <w:u w:val="single"/>
        </w:rPr>
      </w:pPr>
      <w:r>
        <w:rPr>
          <w:rFonts w:ascii="Arial" w:hAnsi="Arial" w:cs="Arial"/>
          <w:color w:val="000000"/>
          <w:sz w:val="22"/>
          <w:szCs w:val="22"/>
          <w:u w:val="single"/>
        </w:rPr>
        <w:t xml:space="preserve">Vorschlag der </w:t>
      </w:r>
      <w:r w:rsidR="00132DA7">
        <w:rPr>
          <w:rFonts w:ascii="Arial" w:hAnsi="Arial" w:cs="Arial"/>
          <w:color w:val="000000"/>
          <w:sz w:val="22"/>
          <w:szCs w:val="22"/>
          <w:u w:val="single"/>
        </w:rPr>
        <w:t>Planung des Wahlpflichtbereichs</w:t>
      </w:r>
      <w:r>
        <w:rPr>
          <w:rFonts w:ascii="Arial" w:hAnsi="Arial" w:cs="Arial"/>
          <w:color w:val="000000"/>
          <w:sz w:val="22"/>
          <w:szCs w:val="22"/>
          <w:u w:val="single"/>
        </w:rPr>
        <w:t xml:space="preserve"> </w:t>
      </w:r>
      <w:r w:rsidR="00132DA7">
        <w:rPr>
          <w:rFonts w:ascii="Arial" w:hAnsi="Arial" w:cs="Arial"/>
          <w:color w:val="000000"/>
          <w:sz w:val="22"/>
          <w:szCs w:val="22"/>
          <w:u w:val="single"/>
        </w:rPr>
        <w:t>„</w:t>
      </w:r>
      <w:r>
        <w:rPr>
          <w:rFonts w:ascii="Arial" w:hAnsi="Arial" w:cs="Arial"/>
          <w:color w:val="000000"/>
          <w:sz w:val="22"/>
          <w:szCs w:val="22"/>
          <w:u w:val="single"/>
        </w:rPr>
        <w:t>Regional- bzw. Heimatgeschichte</w:t>
      </w:r>
      <w:r w:rsidR="00132DA7">
        <w:rPr>
          <w:rFonts w:ascii="Arial" w:hAnsi="Arial" w:cs="Arial"/>
          <w:color w:val="000000"/>
          <w:sz w:val="22"/>
          <w:szCs w:val="22"/>
          <w:u w:val="single"/>
        </w:rPr>
        <w:t>“</w:t>
      </w:r>
      <w:r>
        <w:rPr>
          <w:rFonts w:ascii="Arial" w:hAnsi="Arial" w:cs="Arial"/>
          <w:color w:val="000000"/>
          <w:sz w:val="22"/>
          <w:szCs w:val="22"/>
          <w:u w:val="single"/>
        </w:rPr>
        <w:t xml:space="preserve"> durch das Projekt „Die rote Fahne weht über Leipzig</w:t>
      </w:r>
      <w:r w:rsidR="002921F6">
        <w:rPr>
          <w:rFonts w:ascii="Arial" w:hAnsi="Arial" w:cs="Arial"/>
          <w:color w:val="000000"/>
          <w:sz w:val="22"/>
          <w:szCs w:val="22"/>
          <w:u w:val="single"/>
        </w:rPr>
        <w:t>“</w:t>
      </w:r>
      <w:r>
        <w:rPr>
          <w:rFonts w:ascii="Arial" w:hAnsi="Arial" w:cs="Arial"/>
          <w:color w:val="000000"/>
          <w:sz w:val="22"/>
          <w:szCs w:val="22"/>
          <w:u w:val="single"/>
        </w:rPr>
        <w:t xml:space="preserve"> – Eine Stationsarbeit zur Revolution 1918/19:</w:t>
      </w:r>
    </w:p>
    <w:tbl>
      <w:tblPr>
        <w:tblW w:w="9062" w:type="dxa"/>
        <w:tblCellMar>
          <w:left w:w="10" w:type="dxa"/>
          <w:right w:w="10" w:type="dxa"/>
        </w:tblCellMar>
        <w:tblLook w:val="04A0" w:firstRow="1" w:lastRow="0" w:firstColumn="1" w:lastColumn="0" w:noHBand="0" w:noVBand="1"/>
      </w:tblPr>
      <w:tblGrid>
        <w:gridCol w:w="962"/>
        <w:gridCol w:w="8100"/>
      </w:tblGrid>
      <w:tr w:rsidR="000E2C5F" w14:paraId="6A6B9107" w14:textId="77777777">
        <w:trPr>
          <w:trHeight w:val="560"/>
        </w:trPr>
        <w:tc>
          <w:tcPr>
            <w:tcW w:w="962"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166DB914" w14:textId="77777777" w:rsidR="000E2C5F" w:rsidRDefault="00DF7CF1">
            <w:pPr>
              <w:pStyle w:val="StandardWeb"/>
              <w:spacing w:before="20" w:after="0" w:line="360" w:lineRule="auto"/>
            </w:pPr>
            <w:r>
              <w:rPr>
                <w:rFonts w:ascii="Arial" w:hAnsi="Arial" w:cs="Arial"/>
                <w:b/>
                <w:bCs/>
                <w:color w:val="000000"/>
                <w:sz w:val="22"/>
                <w:szCs w:val="22"/>
              </w:rPr>
              <w:t>Stunde</w:t>
            </w:r>
          </w:p>
        </w:tc>
        <w:tc>
          <w:tcPr>
            <w:tcW w:w="8100"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0A61F11D" w14:textId="77777777" w:rsidR="000E2C5F" w:rsidRDefault="00DF7CF1">
            <w:pPr>
              <w:pStyle w:val="StandardWeb"/>
              <w:spacing w:before="20" w:after="0" w:line="360" w:lineRule="auto"/>
            </w:pPr>
            <w:r>
              <w:rPr>
                <w:rFonts w:ascii="Arial" w:hAnsi="Arial" w:cs="Arial"/>
                <w:b/>
                <w:bCs/>
                <w:color w:val="000000"/>
                <w:sz w:val="22"/>
                <w:szCs w:val="22"/>
              </w:rPr>
              <w:t>Thema</w:t>
            </w:r>
          </w:p>
        </w:tc>
      </w:tr>
      <w:tr w:rsidR="000E2C5F" w14:paraId="3D8FA167" w14:textId="77777777">
        <w:trPr>
          <w:trHeight w:val="580"/>
        </w:trPr>
        <w:tc>
          <w:tcPr>
            <w:tcW w:w="96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BA7B789" w14:textId="77777777" w:rsidR="000E2C5F" w:rsidRDefault="00DF7CF1">
            <w:pPr>
              <w:pStyle w:val="StandardWeb"/>
              <w:spacing w:before="20" w:after="0" w:line="360" w:lineRule="auto"/>
            </w:pPr>
            <w:r>
              <w:rPr>
                <w:rFonts w:ascii="Arial" w:hAnsi="Arial" w:cs="Arial"/>
                <w:b/>
                <w:bCs/>
                <w:color w:val="000000"/>
                <w:sz w:val="22"/>
                <w:szCs w:val="22"/>
              </w:rPr>
              <w:t xml:space="preserve">1 </w:t>
            </w:r>
          </w:p>
        </w:tc>
        <w:tc>
          <w:tcPr>
            <w:tcW w:w="810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C38D9D6" w14:textId="77777777" w:rsidR="000E2C5F" w:rsidRDefault="00DF7CF1">
            <w:pPr>
              <w:pStyle w:val="StandardWeb"/>
              <w:spacing w:before="20" w:after="0" w:line="360" w:lineRule="auto"/>
            </w:pPr>
            <w:r>
              <w:rPr>
                <w:rFonts w:ascii="Arial" w:hAnsi="Arial" w:cs="Arial"/>
                <w:color w:val="000000"/>
                <w:sz w:val="22"/>
                <w:szCs w:val="22"/>
              </w:rPr>
              <w:t>15 Minuten: Lehrervortrag (Hinführung zum Thema mit Hilfe einer interaktiven Karte zum historischen Leipzig 1914 (</w:t>
            </w:r>
            <w:proofErr w:type="spellStart"/>
            <w:r>
              <w:rPr>
                <w:rFonts w:ascii="Arial" w:hAnsi="Arial" w:cs="Arial"/>
                <w:color w:val="000000"/>
                <w:sz w:val="22"/>
                <w:szCs w:val="22"/>
              </w:rPr>
              <w:t>ThingLink</w:t>
            </w:r>
            <w:proofErr w:type="spellEnd"/>
            <w:r>
              <w:rPr>
                <w:rFonts w:ascii="Arial" w:hAnsi="Arial" w:cs="Arial"/>
                <w:color w:val="000000"/>
                <w:sz w:val="22"/>
                <w:szCs w:val="22"/>
              </w:rPr>
              <w:t>); Verteilung der Bewertungsbögen und Arbeitsblätter; ggf. Erläuterung der Aufgaben)</w:t>
            </w:r>
          </w:p>
          <w:p w14:paraId="1C09C322" w14:textId="77777777" w:rsidR="000E2C5F" w:rsidRDefault="00DF7CF1">
            <w:pPr>
              <w:pStyle w:val="StandardWeb"/>
              <w:spacing w:before="20" w:after="0" w:line="360" w:lineRule="auto"/>
            </w:pPr>
            <w:r>
              <w:rPr>
                <w:rFonts w:ascii="Arial" w:hAnsi="Arial" w:cs="Arial"/>
                <w:color w:val="000000"/>
                <w:sz w:val="22"/>
                <w:szCs w:val="22"/>
              </w:rPr>
              <w:t>30 Minuten: Beginn der Stationsarbeit</w:t>
            </w:r>
          </w:p>
        </w:tc>
      </w:tr>
      <w:tr w:rsidR="000E2C5F" w14:paraId="274315E4" w14:textId="77777777">
        <w:trPr>
          <w:trHeight w:val="560"/>
        </w:trPr>
        <w:tc>
          <w:tcPr>
            <w:tcW w:w="96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4A2FD325" w14:textId="77777777" w:rsidR="000E2C5F" w:rsidRDefault="00DF7CF1">
            <w:pPr>
              <w:pStyle w:val="StandardWeb"/>
              <w:spacing w:before="20" w:after="0" w:line="360" w:lineRule="auto"/>
            </w:pPr>
            <w:r>
              <w:rPr>
                <w:rFonts w:ascii="Arial" w:hAnsi="Arial" w:cs="Arial"/>
                <w:b/>
                <w:bCs/>
                <w:color w:val="000000"/>
                <w:sz w:val="22"/>
                <w:szCs w:val="22"/>
              </w:rPr>
              <w:t>2</w:t>
            </w:r>
          </w:p>
        </w:tc>
        <w:tc>
          <w:tcPr>
            <w:tcW w:w="810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7C40D68" w14:textId="77777777" w:rsidR="000E2C5F" w:rsidRDefault="00DF7CF1">
            <w:pPr>
              <w:pStyle w:val="StandardWeb"/>
              <w:spacing w:before="20" w:after="0" w:line="360" w:lineRule="auto"/>
            </w:pPr>
            <w:r>
              <w:rPr>
                <w:rFonts w:ascii="Arial" w:hAnsi="Arial" w:cs="Arial"/>
                <w:color w:val="000000"/>
                <w:sz w:val="22"/>
                <w:szCs w:val="22"/>
              </w:rPr>
              <w:t>Bearbeitung der Stationen</w:t>
            </w:r>
          </w:p>
        </w:tc>
      </w:tr>
      <w:tr w:rsidR="000E2C5F" w14:paraId="48BFEC04" w14:textId="77777777">
        <w:trPr>
          <w:trHeight w:val="560"/>
        </w:trPr>
        <w:tc>
          <w:tcPr>
            <w:tcW w:w="96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53AB8DC4" w14:textId="77777777" w:rsidR="000E2C5F" w:rsidRDefault="00DF7CF1">
            <w:pPr>
              <w:pStyle w:val="StandardWeb"/>
              <w:spacing w:before="20" w:after="0" w:line="360" w:lineRule="auto"/>
            </w:pPr>
            <w:r>
              <w:rPr>
                <w:rFonts w:ascii="Arial" w:hAnsi="Arial" w:cs="Arial"/>
                <w:b/>
                <w:bCs/>
                <w:color w:val="000000"/>
                <w:sz w:val="22"/>
                <w:szCs w:val="22"/>
              </w:rPr>
              <w:t>3</w:t>
            </w:r>
          </w:p>
        </w:tc>
        <w:tc>
          <w:tcPr>
            <w:tcW w:w="810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776A6C0B" w14:textId="77777777" w:rsidR="000E2C5F" w:rsidRDefault="00DF7CF1">
            <w:pPr>
              <w:pStyle w:val="StandardWeb"/>
              <w:spacing w:before="20" w:after="0" w:line="360" w:lineRule="auto"/>
            </w:pPr>
            <w:r>
              <w:rPr>
                <w:rFonts w:ascii="Arial" w:hAnsi="Arial" w:cs="Arial"/>
                <w:color w:val="000000"/>
                <w:sz w:val="22"/>
                <w:szCs w:val="22"/>
              </w:rPr>
              <w:t>Bearbeitung der Stationen</w:t>
            </w:r>
          </w:p>
        </w:tc>
      </w:tr>
      <w:tr w:rsidR="000E2C5F" w14:paraId="0B475CF2" w14:textId="77777777">
        <w:trPr>
          <w:trHeight w:val="560"/>
        </w:trPr>
        <w:tc>
          <w:tcPr>
            <w:tcW w:w="96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05CE1F69" w14:textId="77777777" w:rsidR="000E2C5F" w:rsidRDefault="00DF7CF1">
            <w:pPr>
              <w:pStyle w:val="StandardWeb"/>
              <w:spacing w:before="20" w:after="0" w:line="360" w:lineRule="auto"/>
            </w:pPr>
            <w:r>
              <w:rPr>
                <w:rFonts w:ascii="Arial" w:hAnsi="Arial" w:cs="Arial"/>
                <w:b/>
                <w:bCs/>
                <w:color w:val="000000"/>
                <w:sz w:val="22"/>
                <w:szCs w:val="22"/>
              </w:rPr>
              <w:t>4</w:t>
            </w:r>
          </w:p>
        </w:tc>
        <w:tc>
          <w:tcPr>
            <w:tcW w:w="810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4F97BD56" w14:textId="77777777" w:rsidR="000E2C5F" w:rsidRDefault="00DF7CF1" w:rsidP="00340976">
            <w:pPr>
              <w:pStyle w:val="StandardWeb"/>
              <w:keepNext/>
              <w:spacing w:before="20" w:after="0" w:line="360" w:lineRule="auto"/>
            </w:pPr>
            <w:r>
              <w:rPr>
                <w:rFonts w:ascii="Arial" w:hAnsi="Arial" w:cs="Arial"/>
                <w:color w:val="000000"/>
                <w:sz w:val="22"/>
                <w:szCs w:val="22"/>
              </w:rPr>
              <w:t>Rückgabe der Arbeitsblätter, Besprechung von Fragen, Sicherung des Wissens unter Einbezug der interaktiven Karte von Leipzig 1914 (</w:t>
            </w:r>
            <w:proofErr w:type="spellStart"/>
            <w:r>
              <w:rPr>
                <w:rFonts w:ascii="Arial" w:hAnsi="Arial" w:cs="Arial"/>
                <w:color w:val="000000"/>
                <w:sz w:val="22"/>
                <w:szCs w:val="22"/>
              </w:rPr>
              <w:t>ThingLink</w:t>
            </w:r>
            <w:proofErr w:type="spellEnd"/>
            <w:r>
              <w:rPr>
                <w:rFonts w:ascii="Arial" w:hAnsi="Arial" w:cs="Arial"/>
                <w:color w:val="000000"/>
                <w:sz w:val="22"/>
                <w:szCs w:val="22"/>
              </w:rPr>
              <w:t>)</w:t>
            </w:r>
          </w:p>
        </w:tc>
      </w:tr>
    </w:tbl>
    <w:p w14:paraId="0923EFBE" w14:textId="080CE0D6" w:rsidR="00EB7631" w:rsidRDefault="00340976" w:rsidP="00340976">
      <w:pPr>
        <w:pStyle w:val="Beschriftung"/>
        <w:rPr>
          <w:rFonts w:ascii="Arial" w:hAnsi="Arial" w:cs="Arial"/>
          <w:color w:val="000000"/>
          <w:sz w:val="22"/>
          <w:szCs w:val="22"/>
        </w:rPr>
      </w:pPr>
      <w:r>
        <w:t xml:space="preserve">Tabelle </w:t>
      </w:r>
      <w:r w:rsidR="00221634">
        <w:rPr>
          <w:noProof/>
        </w:rPr>
        <w:fldChar w:fldCharType="begin"/>
      </w:r>
      <w:r w:rsidR="00221634">
        <w:rPr>
          <w:noProof/>
        </w:rPr>
        <w:instrText xml:space="preserve"> SEQ Tabelle \* ARABIC </w:instrText>
      </w:r>
      <w:r w:rsidR="00221634">
        <w:rPr>
          <w:noProof/>
        </w:rPr>
        <w:fldChar w:fldCharType="separate"/>
      </w:r>
      <w:r>
        <w:rPr>
          <w:noProof/>
        </w:rPr>
        <w:t>1</w:t>
      </w:r>
      <w:r w:rsidR="00221634">
        <w:rPr>
          <w:noProof/>
        </w:rPr>
        <w:fldChar w:fldCharType="end"/>
      </w:r>
      <w:r>
        <w:t>: Mögliche Umsetzung des Wahlpflichtbereichs „</w:t>
      </w:r>
      <w:r w:rsidR="00132DA7">
        <w:t xml:space="preserve">Regional- und </w:t>
      </w:r>
      <w:r>
        <w:t>Heimat</w:t>
      </w:r>
      <w:r w:rsidR="00132DA7">
        <w:t>geschichte</w:t>
      </w:r>
      <w:r>
        <w:t>“</w:t>
      </w:r>
    </w:p>
    <w:p w14:paraId="6C5DBDB3" w14:textId="09905C16" w:rsidR="000E2C5F" w:rsidRPr="00340976" w:rsidRDefault="00955111">
      <w:pPr>
        <w:pStyle w:val="StandardWeb"/>
        <w:spacing w:before="20" w:after="0" w:line="360" w:lineRule="auto"/>
        <w:jc w:val="both"/>
        <w:rPr>
          <w:rFonts w:ascii="Arial" w:hAnsi="Arial" w:cs="Arial"/>
          <w:color w:val="000000"/>
          <w:sz w:val="22"/>
          <w:szCs w:val="22"/>
        </w:rPr>
      </w:pPr>
      <w:r>
        <w:rPr>
          <w:rFonts w:ascii="Arial" w:hAnsi="Arial" w:cs="Arial"/>
          <w:color w:val="000000"/>
          <w:sz w:val="22"/>
          <w:szCs w:val="22"/>
        </w:rPr>
        <w:t>Eine</w:t>
      </w:r>
      <w:r w:rsidR="00DF7CF1">
        <w:rPr>
          <w:rFonts w:ascii="Arial" w:hAnsi="Arial" w:cs="Arial"/>
          <w:color w:val="000000"/>
          <w:sz w:val="22"/>
          <w:szCs w:val="22"/>
        </w:rPr>
        <w:t xml:space="preserve"> interaktive Karte zum historischen Leipzig 1914 soll den Beginn und Abschluss</w:t>
      </w:r>
      <w:r w:rsidR="00EB7631">
        <w:rPr>
          <w:rFonts w:ascii="Arial" w:hAnsi="Arial" w:cs="Arial"/>
          <w:color w:val="000000"/>
          <w:sz w:val="22"/>
          <w:szCs w:val="22"/>
        </w:rPr>
        <w:t>, also den Rahmen,</w:t>
      </w:r>
      <w:r w:rsidR="00DF7CF1">
        <w:rPr>
          <w:rFonts w:ascii="Arial" w:hAnsi="Arial" w:cs="Arial"/>
          <w:color w:val="000000"/>
          <w:sz w:val="22"/>
          <w:szCs w:val="22"/>
        </w:rPr>
        <w:t xml:space="preserve"> der Stationsarbeit </w:t>
      </w:r>
      <w:r w:rsidR="00EB7631">
        <w:rPr>
          <w:rFonts w:ascii="Arial" w:hAnsi="Arial" w:cs="Arial"/>
          <w:i/>
          <w:color w:val="000000"/>
          <w:sz w:val="22"/>
          <w:szCs w:val="22"/>
        </w:rPr>
        <w:t>„</w:t>
      </w:r>
      <w:r w:rsidR="00DF7CF1" w:rsidRPr="002F0D60">
        <w:rPr>
          <w:rFonts w:ascii="Arial" w:hAnsi="Arial" w:cs="Arial"/>
          <w:i/>
          <w:color w:val="000000"/>
          <w:sz w:val="22"/>
          <w:szCs w:val="22"/>
        </w:rPr>
        <w:t>Die rote Fahne weht über Leipzig”</w:t>
      </w:r>
      <w:r w:rsidR="00DF7CF1">
        <w:rPr>
          <w:rFonts w:ascii="Arial" w:hAnsi="Arial" w:cs="Arial"/>
          <w:color w:val="000000"/>
          <w:sz w:val="22"/>
          <w:szCs w:val="22"/>
        </w:rPr>
        <w:t xml:space="preserve"> bilden. Die Karte ermöglicht einen spannenden Einstieg, der für die Schüler*innen zugleich als überblicksartige Annäherung an die einzelnen Themen der Stationsarbeit dienen soll. </w:t>
      </w:r>
      <w:r w:rsidR="00340976">
        <w:rPr>
          <w:rFonts w:ascii="Arial" w:hAnsi="Arial" w:cs="Arial"/>
          <w:color w:val="000000"/>
          <w:sz w:val="22"/>
          <w:szCs w:val="22"/>
        </w:rPr>
        <w:t>Dies ermöglicht das In-Image-Interaktionstool „</w:t>
      </w:r>
      <w:proofErr w:type="spellStart"/>
      <w:r w:rsidR="00340976">
        <w:rPr>
          <w:rFonts w:ascii="Arial" w:hAnsi="Arial" w:cs="Arial"/>
          <w:color w:val="000000"/>
          <w:sz w:val="22"/>
          <w:szCs w:val="22"/>
        </w:rPr>
        <w:t>ThingLink</w:t>
      </w:r>
      <w:proofErr w:type="spellEnd"/>
      <w:r w:rsidR="00340976">
        <w:rPr>
          <w:rFonts w:ascii="Arial" w:hAnsi="Arial" w:cs="Arial"/>
          <w:color w:val="000000"/>
          <w:sz w:val="22"/>
          <w:szCs w:val="22"/>
        </w:rPr>
        <w:t>“, durch das online Bilder mit Inhalten versehen werden können. Diese Bildinteraktionen machen es möglich „Notizen und Beobachtungen in Bezug auf Räume, Situationen und Artefakte aus der echten Welt zu speichern und zu teilen[,] [i]deal für das Lernen im Klassenzimmer […]“</w:t>
      </w:r>
      <w:r w:rsidR="00340976">
        <w:rPr>
          <w:rStyle w:val="Funotenzeichen"/>
          <w:rFonts w:ascii="Arial" w:hAnsi="Arial" w:cs="Arial"/>
          <w:color w:val="000000"/>
          <w:sz w:val="22"/>
          <w:szCs w:val="22"/>
        </w:rPr>
        <w:footnoteReference w:id="8"/>
      </w:r>
      <w:r w:rsidR="00340976">
        <w:rPr>
          <w:rFonts w:ascii="Arial" w:hAnsi="Arial" w:cs="Arial"/>
          <w:color w:val="000000"/>
          <w:sz w:val="22"/>
          <w:szCs w:val="22"/>
        </w:rPr>
        <w:t>.Daher soll im</w:t>
      </w:r>
      <w:r w:rsidR="00DF7CF1">
        <w:rPr>
          <w:rFonts w:ascii="Arial" w:hAnsi="Arial" w:cs="Arial"/>
          <w:color w:val="000000"/>
          <w:sz w:val="22"/>
          <w:szCs w:val="22"/>
        </w:rPr>
        <w:t xml:space="preserve"> Rahmen eines </w:t>
      </w:r>
      <w:proofErr w:type="spellStart"/>
      <w:r w:rsidR="00DF7CF1">
        <w:rPr>
          <w:rFonts w:ascii="Arial" w:hAnsi="Arial" w:cs="Arial"/>
          <w:color w:val="000000"/>
          <w:sz w:val="22"/>
          <w:szCs w:val="22"/>
        </w:rPr>
        <w:t>Lehrer</w:t>
      </w:r>
      <w:r w:rsidR="00340976">
        <w:rPr>
          <w:rFonts w:ascii="Arial" w:hAnsi="Arial" w:cs="Arial"/>
          <w:color w:val="000000"/>
          <w:sz w:val="22"/>
          <w:szCs w:val="22"/>
        </w:rPr>
        <w:t>Innen</w:t>
      </w:r>
      <w:r w:rsidR="00DF7CF1">
        <w:rPr>
          <w:rFonts w:ascii="Arial" w:hAnsi="Arial" w:cs="Arial"/>
          <w:color w:val="000000"/>
          <w:sz w:val="22"/>
          <w:szCs w:val="22"/>
        </w:rPr>
        <w:t>vortrags</w:t>
      </w:r>
      <w:proofErr w:type="spellEnd"/>
      <w:r w:rsidR="00DF7CF1">
        <w:rPr>
          <w:rFonts w:ascii="Arial" w:hAnsi="Arial" w:cs="Arial"/>
          <w:color w:val="000000"/>
          <w:sz w:val="22"/>
          <w:szCs w:val="22"/>
        </w:rPr>
        <w:t xml:space="preserve"> diesbezüglich </w:t>
      </w:r>
      <w:r w:rsidR="00EB7631">
        <w:rPr>
          <w:rFonts w:ascii="Arial" w:hAnsi="Arial" w:cs="Arial"/>
          <w:color w:val="000000"/>
          <w:sz w:val="22"/>
          <w:szCs w:val="22"/>
        </w:rPr>
        <w:t>regionalgeschichtliche</w:t>
      </w:r>
      <w:r w:rsidR="00DF7CF1">
        <w:rPr>
          <w:rFonts w:ascii="Arial" w:hAnsi="Arial" w:cs="Arial"/>
          <w:color w:val="000000"/>
          <w:sz w:val="22"/>
          <w:szCs w:val="22"/>
        </w:rPr>
        <w:t xml:space="preserve"> zentrale Orte Leipzigs während der Revolution </w:t>
      </w:r>
      <w:r w:rsidR="00EB7631">
        <w:rPr>
          <w:rFonts w:ascii="Arial" w:hAnsi="Arial" w:cs="Arial"/>
          <w:color w:val="000000"/>
          <w:sz w:val="22"/>
          <w:szCs w:val="22"/>
        </w:rPr>
        <w:t>aufgezeigt</w:t>
      </w:r>
      <w:r w:rsidR="00DF7CF1">
        <w:rPr>
          <w:rFonts w:ascii="Arial" w:hAnsi="Arial" w:cs="Arial"/>
          <w:color w:val="000000"/>
          <w:sz w:val="22"/>
          <w:szCs w:val="22"/>
        </w:rPr>
        <w:t xml:space="preserve"> werden. Dazu zählen der Hauptbahnhof, der Augustusplatz, das Volkshaus und die Markthallen. Zur Visualisierung</w:t>
      </w:r>
      <w:r w:rsidR="00340976">
        <w:rPr>
          <w:rFonts w:ascii="Arial" w:hAnsi="Arial" w:cs="Arial"/>
          <w:color w:val="000000"/>
          <w:sz w:val="22"/>
          <w:szCs w:val="22"/>
        </w:rPr>
        <w:t xml:space="preserve"> des </w:t>
      </w:r>
      <w:proofErr w:type="spellStart"/>
      <w:r w:rsidR="00340976">
        <w:rPr>
          <w:rFonts w:ascii="Arial" w:hAnsi="Arial" w:cs="Arial"/>
          <w:color w:val="000000"/>
          <w:sz w:val="22"/>
          <w:szCs w:val="22"/>
        </w:rPr>
        <w:t>LehrerInnenvortrags</w:t>
      </w:r>
      <w:proofErr w:type="spellEnd"/>
      <w:r w:rsidR="00DF7CF1">
        <w:rPr>
          <w:rFonts w:ascii="Arial" w:hAnsi="Arial" w:cs="Arial"/>
          <w:color w:val="000000"/>
          <w:sz w:val="22"/>
          <w:szCs w:val="22"/>
        </w:rPr>
        <w:t xml:space="preserve"> sind den einzelnen Standpunkten auf der Karte Bildquellen und kurze Erläuterungen beigefügt. </w:t>
      </w:r>
    </w:p>
    <w:p w14:paraId="63436945" w14:textId="21C172F0" w:rsidR="000E2C5F" w:rsidRDefault="00DF7CF1">
      <w:pPr>
        <w:pStyle w:val="StandardWeb"/>
        <w:spacing w:before="20" w:after="0" w:line="360" w:lineRule="auto"/>
        <w:jc w:val="both"/>
      </w:pPr>
      <w:r>
        <w:rPr>
          <w:rFonts w:ascii="Arial" w:hAnsi="Arial" w:cs="Arial"/>
          <w:color w:val="000000"/>
          <w:sz w:val="22"/>
          <w:szCs w:val="22"/>
        </w:rPr>
        <w:lastRenderedPageBreak/>
        <w:t>Auf die Karte soll auch am Ende der Stationsarbeit im Rahmen der Ergebnissicherung Bezug genommen werden. Ziel ist es, dass die Lernenden einen Zu</w:t>
      </w:r>
      <w:r w:rsidR="00955111">
        <w:rPr>
          <w:rFonts w:ascii="Arial" w:hAnsi="Arial" w:cs="Arial"/>
          <w:color w:val="000000"/>
          <w:sz w:val="22"/>
          <w:szCs w:val="22"/>
        </w:rPr>
        <w:t xml:space="preserve">sammenhang zwischen den Inhalten </w:t>
      </w:r>
      <w:r>
        <w:rPr>
          <w:rFonts w:ascii="Arial" w:hAnsi="Arial" w:cs="Arial"/>
          <w:color w:val="000000"/>
          <w:sz w:val="22"/>
          <w:szCs w:val="22"/>
        </w:rPr>
        <w:t xml:space="preserve">der </w:t>
      </w:r>
      <w:r w:rsidR="00132DA7">
        <w:rPr>
          <w:rFonts w:ascii="Arial" w:hAnsi="Arial" w:cs="Arial"/>
          <w:color w:val="000000"/>
          <w:sz w:val="22"/>
          <w:szCs w:val="22"/>
        </w:rPr>
        <w:t>Arbeitsblätter</w:t>
      </w:r>
      <w:r>
        <w:rPr>
          <w:rFonts w:ascii="Arial" w:hAnsi="Arial" w:cs="Arial"/>
          <w:color w:val="000000"/>
          <w:sz w:val="22"/>
          <w:szCs w:val="22"/>
        </w:rPr>
        <w:t xml:space="preserve"> und den verschiedenen Schauplätzen der Revolution herstellen können.</w:t>
      </w:r>
      <w:r w:rsidR="00D03BF6">
        <w:rPr>
          <w:rFonts w:ascii="Arial" w:hAnsi="Arial" w:cs="Arial"/>
          <w:color w:val="000000"/>
          <w:sz w:val="22"/>
          <w:szCs w:val="22"/>
        </w:rPr>
        <w:t xml:space="preserve"> </w:t>
      </w:r>
    </w:p>
    <w:p w14:paraId="73FCBF99" w14:textId="4124B1A0" w:rsidR="000E2C5F" w:rsidRDefault="00DF7CF1" w:rsidP="00EB7631">
      <w:pPr>
        <w:spacing w:line="360" w:lineRule="auto"/>
        <w:jc w:val="both"/>
        <w:rPr>
          <w:rFonts w:ascii="Arial" w:hAnsi="Arial" w:cs="Arial"/>
          <w:color w:val="000000"/>
        </w:rPr>
      </w:pPr>
      <w:r>
        <w:rPr>
          <w:rFonts w:ascii="Arial" w:hAnsi="Arial" w:cs="Arial"/>
          <w:color w:val="000000"/>
        </w:rPr>
        <w:t xml:space="preserve">Die interaktive </w:t>
      </w:r>
      <w:proofErr w:type="spellStart"/>
      <w:r w:rsidR="00955111">
        <w:rPr>
          <w:rFonts w:ascii="Arial" w:hAnsi="Arial" w:cs="Arial"/>
          <w:color w:val="000000"/>
        </w:rPr>
        <w:t>ThingLink</w:t>
      </w:r>
      <w:proofErr w:type="spellEnd"/>
      <w:r w:rsidR="00955111">
        <w:rPr>
          <w:rFonts w:ascii="Arial" w:hAnsi="Arial" w:cs="Arial"/>
          <w:color w:val="000000"/>
        </w:rPr>
        <w:t>-</w:t>
      </w:r>
      <w:r>
        <w:rPr>
          <w:rFonts w:ascii="Arial" w:hAnsi="Arial" w:cs="Arial"/>
          <w:color w:val="000000"/>
        </w:rPr>
        <w:t xml:space="preserve">Karte ist unter folgender Adresse verfügbar: </w:t>
      </w:r>
      <w:hyperlink r:id="rId17" w:history="1">
        <w:r w:rsidR="00F03245" w:rsidRPr="00D13E2D">
          <w:rPr>
            <w:rStyle w:val="Hyperlink"/>
            <w:rFonts w:ascii="Arial" w:hAnsi="Arial" w:cs="Arial"/>
          </w:rPr>
          <w:t>http://bit.do/Leipzig1914</w:t>
        </w:r>
      </w:hyperlink>
      <w:r>
        <w:rPr>
          <w:rFonts w:ascii="Arial" w:hAnsi="Arial" w:cs="Arial"/>
          <w:color w:val="000000"/>
        </w:rPr>
        <w:t>.</w:t>
      </w:r>
      <w:r w:rsidR="00D03BF6">
        <w:rPr>
          <w:rFonts w:ascii="Arial" w:hAnsi="Arial" w:cs="Arial"/>
          <w:color w:val="000000"/>
        </w:rPr>
        <w:t xml:space="preserve"> </w:t>
      </w:r>
    </w:p>
    <w:p w14:paraId="01900F8C" w14:textId="77777777" w:rsidR="00132DA7" w:rsidRDefault="00340976" w:rsidP="00132DA7">
      <w:pPr>
        <w:keepNext/>
        <w:spacing w:before="240" w:after="0" w:line="360" w:lineRule="auto"/>
        <w:jc w:val="center"/>
      </w:pPr>
      <w:r>
        <w:rPr>
          <w:noProof/>
          <w:lang w:eastAsia="de-DE"/>
        </w:rPr>
        <w:drawing>
          <wp:inline distT="0" distB="0" distL="0" distR="0" wp14:anchorId="0CA0E8A1" wp14:editId="35D5C006">
            <wp:extent cx="5667375" cy="5338967"/>
            <wp:effectExtent l="19050" t="19050" r="9525" b="146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9568" cy="5350453"/>
                    </a:xfrm>
                    <a:prstGeom prst="rect">
                      <a:avLst/>
                    </a:prstGeom>
                    <a:noFill/>
                    <a:ln>
                      <a:solidFill>
                        <a:schemeClr val="tx1"/>
                      </a:solidFill>
                    </a:ln>
                  </pic:spPr>
                </pic:pic>
              </a:graphicData>
            </a:graphic>
          </wp:inline>
        </w:drawing>
      </w:r>
    </w:p>
    <w:p w14:paraId="38EDB3A5" w14:textId="49305F64" w:rsidR="00132DA7" w:rsidRDefault="00132DA7" w:rsidP="00132DA7">
      <w:pPr>
        <w:pStyle w:val="Beschriftung"/>
        <w:spacing w:after="0"/>
      </w:pPr>
      <w:r>
        <w:t xml:space="preserve">Screenshot </w:t>
      </w:r>
      <w:r w:rsidR="00221634">
        <w:rPr>
          <w:noProof/>
        </w:rPr>
        <w:fldChar w:fldCharType="begin"/>
      </w:r>
      <w:r w:rsidR="00221634">
        <w:rPr>
          <w:noProof/>
        </w:rPr>
        <w:instrText xml:space="preserve"> SEQ Screenshot \* ARABIC </w:instrText>
      </w:r>
      <w:r w:rsidR="00221634">
        <w:rPr>
          <w:noProof/>
        </w:rPr>
        <w:fldChar w:fldCharType="separate"/>
      </w:r>
      <w:r>
        <w:rPr>
          <w:noProof/>
        </w:rPr>
        <w:t>1</w:t>
      </w:r>
      <w:r w:rsidR="00221634">
        <w:rPr>
          <w:noProof/>
        </w:rPr>
        <w:fldChar w:fldCharType="end"/>
      </w:r>
      <w:r>
        <w:t>: Interaktive historische Karte mit 4 Stationen,</w:t>
      </w:r>
      <w:r w:rsidRPr="00132DA7">
        <w:t xml:space="preserve"> </w:t>
      </w:r>
      <w:r>
        <w:t>Bsp.: Hauptbahnhof,</w:t>
      </w:r>
      <w:r w:rsidRPr="00132DA7">
        <w:t xml:space="preserve"> </w:t>
      </w:r>
      <w:r>
        <w:t>Leipzig 1914</w:t>
      </w:r>
    </w:p>
    <w:p w14:paraId="00CF4D98" w14:textId="77777777" w:rsidR="00132DA7" w:rsidRPr="00132DA7" w:rsidRDefault="00132DA7" w:rsidP="00132DA7"/>
    <w:p w14:paraId="77EC3FFD" w14:textId="4C74C21F" w:rsidR="002921F6" w:rsidRPr="00EB7631" w:rsidRDefault="00DF7CF1" w:rsidP="00EB7631">
      <w:pPr>
        <w:pStyle w:val="berschrift1"/>
        <w:numPr>
          <w:ilvl w:val="0"/>
          <w:numId w:val="1"/>
        </w:numPr>
        <w:spacing w:after="240"/>
        <w:rPr>
          <w:rFonts w:ascii="Arial" w:hAnsi="Arial" w:cs="Arial"/>
          <w:b/>
          <w:color w:val="auto"/>
          <w:sz w:val="24"/>
          <w:lang w:eastAsia="de-DE"/>
        </w:rPr>
      </w:pPr>
      <w:bookmarkStart w:id="5" w:name="_Toc5115773"/>
      <w:bookmarkStart w:id="6" w:name="_Toc23854370"/>
      <w:r w:rsidRPr="002921F6">
        <w:rPr>
          <w:rFonts w:ascii="Arial" w:hAnsi="Arial" w:cs="Arial"/>
          <w:b/>
          <w:color w:val="auto"/>
          <w:sz w:val="24"/>
          <w:lang w:eastAsia="de-DE"/>
        </w:rPr>
        <w:lastRenderedPageBreak/>
        <w:t>Bedingungsanalyse</w:t>
      </w:r>
      <w:bookmarkEnd w:id="5"/>
      <w:bookmarkEnd w:id="6"/>
    </w:p>
    <w:p w14:paraId="022662BF" w14:textId="5AEC75FF" w:rsidR="00140F2B" w:rsidRDefault="00140F2B" w:rsidP="00140F2B">
      <w:pPr>
        <w:pStyle w:val="berschrift2"/>
        <w:spacing w:line="360" w:lineRule="auto"/>
        <w:rPr>
          <w:rFonts w:ascii="Arial" w:hAnsi="Arial" w:cs="Arial"/>
          <w:color w:val="auto"/>
          <w:sz w:val="22"/>
          <w:szCs w:val="22"/>
          <w:lang w:eastAsia="de-DE"/>
        </w:rPr>
      </w:pPr>
      <w:bookmarkStart w:id="7" w:name="_Toc5115775"/>
      <w:bookmarkStart w:id="8" w:name="_Toc23854371"/>
      <w:bookmarkStart w:id="9" w:name="_Toc5115774"/>
      <w:r>
        <w:rPr>
          <w:rFonts w:ascii="Arial" w:hAnsi="Arial" w:cs="Arial"/>
          <w:b/>
          <w:color w:val="auto"/>
          <w:sz w:val="22"/>
          <w:szCs w:val="22"/>
          <w:lang w:eastAsia="de-DE"/>
        </w:rPr>
        <w:t>a</w:t>
      </w:r>
      <w:r w:rsidRPr="002921F6">
        <w:rPr>
          <w:rFonts w:ascii="Arial" w:hAnsi="Arial" w:cs="Arial"/>
          <w:b/>
          <w:color w:val="auto"/>
          <w:sz w:val="22"/>
          <w:szCs w:val="22"/>
          <w:lang w:eastAsia="de-DE"/>
        </w:rPr>
        <w:t>)    Lernvoraussetzungen der Schüler*innen</w:t>
      </w:r>
      <w:bookmarkEnd w:id="7"/>
      <w:bookmarkEnd w:id="8"/>
    </w:p>
    <w:p w14:paraId="15A6E7FF" w14:textId="3A82B007" w:rsidR="00140F2B" w:rsidRDefault="00140F2B" w:rsidP="00140F2B">
      <w:pPr>
        <w:suppressAutoHyphens w:val="0"/>
        <w:spacing w:before="20" w:after="0" w:line="360" w:lineRule="auto"/>
        <w:jc w:val="both"/>
        <w:textAlignment w:val="auto"/>
      </w:pPr>
      <w:r>
        <w:rPr>
          <w:rFonts w:ascii="Arial" w:eastAsia="Times New Roman" w:hAnsi="Arial" w:cs="Arial"/>
          <w:color w:val="000000"/>
          <w:lang w:eastAsia="de-DE"/>
        </w:rPr>
        <w:t xml:space="preserve">Zu Beginn der Stationsarbeit sollten die Schüler*innen über grundlegendes Wissen zu den Geschehnissen der letzten Kriegsmonate </w:t>
      </w:r>
      <w:r w:rsidR="005466D4">
        <w:rPr>
          <w:rFonts w:ascii="Arial" w:eastAsia="Times New Roman" w:hAnsi="Arial" w:cs="Arial"/>
          <w:color w:val="000000"/>
          <w:lang w:eastAsia="de-DE"/>
        </w:rPr>
        <w:t xml:space="preserve">des Ersten Weltkrieges </w:t>
      </w:r>
      <w:r>
        <w:rPr>
          <w:rFonts w:ascii="Arial" w:eastAsia="Times New Roman" w:hAnsi="Arial" w:cs="Arial"/>
          <w:color w:val="000000"/>
          <w:lang w:eastAsia="de-DE"/>
        </w:rPr>
        <w:t>sowie zu den Ursachen der Revolution verfügen. Unter Umständen empfiehlt es sich in diesem Zusammenhang, Teile des bisherigen Unterrichtsstoffes zu wiederholen, um gleiche Ausgangsbedingungen für alle Schüler*innen sicherzustellen. Es wird geraten, die Stationsarbeit im Anschluss an den Lernbereich 2 durchzuführen, in dem die Schüler*innen sich mit Veränderungen nach dem Krieg auseinandergesetzt und eventuell bereits die Revolution von 1918/19 in Deutschland thematisch angeschnitten haben.</w:t>
      </w:r>
      <w:r w:rsidR="005466D4">
        <w:rPr>
          <w:rStyle w:val="Funotenzeichen"/>
          <w:rFonts w:ascii="Arial" w:eastAsia="Times New Roman" w:hAnsi="Arial" w:cs="Arial"/>
          <w:color w:val="000000"/>
          <w:lang w:eastAsia="de-DE"/>
        </w:rPr>
        <w:footnoteReference w:id="9"/>
      </w:r>
    </w:p>
    <w:p w14:paraId="3F1ED45E" w14:textId="77777777" w:rsidR="00140F2B" w:rsidRPr="00140F2B" w:rsidRDefault="00140F2B" w:rsidP="00140F2B">
      <w:pPr>
        <w:suppressAutoHyphens w:val="0"/>
        <w:spacing w:before="20" w:line="360" w:lineRule="auto"/>
        <w:jc w:val="both"/>
        <w:textAlignment w:val="auto"/>
      </w:pPr>
      <w:r>
        <w:rPr>
          <w:rFonts w:ascii="Arial" w:eastAsia="Times New Roman" w:hAnsi="Arial" w:cs="Arial"/>
          <w:color w:val="000000"/>
          <w:lang w:eastAsia="de-DE"/>
        </w:rPr>
        <w:t>Da im Rahmen der Stationsarbeit intensiv mit Schrift- und Bildquellen gearbeitet wird, sollten die Schüler*innen bereits über Grundkenntnisse im Umgang mit diesen verfügen. Zudem sollten die Lernenden in der Lage sein, sich Unterrichtsinhalte selbstständig gemäß ihres eigenen Lerntempos anzueignen.</w:t>
      </w:r>
    </w:p>
    <w:p w14:paraId="3D5FBAE8" w14:textId="52DB1E11" w:rsidR="000E2C5F" w:rsidRPr="002921F6" w:rsidRDefault="00140F2B" w:rsidP="002921F6">
      <w:pPr>
        <w:pStyle w:val="berschrift2"/>
        <w:spacing w:line="360" w:lineRule="auto"/>
        <w:rPr>
          <w:rFonts w:ascii="Arial" w:hAnsi="Arial" w:cs="Arial"/>
          <w:b/>
          <w:color w:val="auto"/>
          <w:sz w:val="22"/>
          <w:szCs w:val="22"/>
          <w:lang w:eastAsia="de-DE"/>
        </w:rPr>
      </w:pPr>
      <w:bookmarkStart w:id="10" w:name="_Toc23854372"/>
      <w:r>
        <w:rPr>
          <w:rFonts w:ascii="Arial" w:hAnsi="Arial" w:cs="Arial"/>
          <w:b/>
          <w:color w:val="auto"/>
          <w:sz w:val="22"/>
          <w:szCs w:val="22"/>
          <w:lang w:eastAsia="de-DE"/>
        </w:rPr>
        <w:t>b</w:t>
      </w:r>
      <w:r w:rsidR="00DF7CF1" w:rsidRPr="002921F6">
        <w:rPr>
          <w:rFonts w:ascii="Arial" w:hAnsi="Arial" w:cs="Arial"/>
          <w:b/>
          <w:color w:val="auto"/>
          <w:sz w:val="22"/>
          <w:szCs w:val="22"/>
          <w:lang w:eastAsia="de-DE"/>
        </w:rPr>
        <w:t xml:space="preserve">) </w:t>
      </w:r>
      <w:r w:rsidR="00EB7631">
        <w:rPr>
          <w:rFonts w:ascii="Arial" w:hAnsi="Arial" w:cs="Arial"/>
          <w:b/>
          <w:color w:val="auto"/>
          <w:sz w:val="22"/>
          <w:szCs w:val="22"/>
          <w:lang w:eastAsia="de-DE"/>
        </w:rPr>
        <w:t>   O</w:t>
      </w:r>
      <w:r w:rsidR="00DF7CF1" w:rsidRPr="002921F6">
        <w:rPr>
          <w:rFonts w:ascii="Arial" w:hAnsi="Arial" w:cs="Arial"/>
          <w:b/>
          <w:color w:val="auto"/>
          <w:sz w:val="22"/>
          <w:szCs w:val="22"/>
          <w:lang w:eastAsia="de-DE"/>
        </w:rPr>
        <w:t>rganisatorische Bedingungen</w:t>
      </w:r>
      <w:bookmarkEnd w:id="9"/>
      <w:bookmarkEnd w:id="10"/>
    </w:p>
    <w:p w14:paraId="1C9222A3" w14:textId="77777777" w:rsidR="000E2C5F" w:rsidRDefault="00DF7CF1" w:rsidP="005466D4">
      <w:pPr>
        <w:suppressAutoHyphens w:val="0"/>
        <w:spacing w:before="20" w:after="0" w:line="360" w:lineRule="auto"/>
        <w:jc w:val="both"/>
        <w:textAlignment w:val="auto"/>
      </w:pPr>
      <w:r>
        <w:rPr>
          <w:rFonts w:ascii="Arial" w:eastAsia="Times New Roman" w:hAnsi="Arial" w:cs="Arial"/>
          <w:color w:val="000000"/>
          <w:lang w:eastAsia="de-DE"/>
        </w:rPr>
        <w:t xml:space="preserve">Die Stationsarbeit </w:t>
      </w:r>
      <w:r w:rsidRPr="002921F6">
        <w:rPr>
          <w:rFonts w:ascii="Arial" w:eastAsia="Times New Roman" w:hAnsi="Arial" w:cs="Arial"/>
          <w:i/>
          <w:color w:val="000000"/>
          <w:lang w:eastAsia="de-DE"/>
        </w:rPr>
        <w:t>„Die rote Fahne weht über Leipzig</w:t>
      </w:r>
      <w:r w:rsidR="002921F6" w:rsidRPr="002921F6">
        <w:rPr>
          <w:rFonts w:ascii="Arial" w:eastAsia="Times New Roman" w:hAnsi="Arial" w:cs="Arial"/>
          <w:i/>
          <w:color w:val="000000"/>
          <w:lang w:eastAsia="de-DE"/>
        </w:rPr>
        <w:t>“</w:t>
      </w:r>
      <w:r w:rsidRPr="002921F6">
        <w:rPr>
          <w:rFonts w:ascii="Arial" w:eastAsia="Times New Roman" w:hAnsi="Arial" w:cs="Arial"/>
          <w:i/>
          <w:color w:val="000000"/>
          <w:lang w:eastAsia="de-DE"/>
        </w:rPr>
        <w:t xml:space="preserve"> – Eine Stationsarbeit zur Revolution von 1918/19 </w:t>
      </w:r>
      <w:r>
        <w:rPr>
          <w:rFonts w:ascii="Arial" w:eastAsia="Times New Roman" w:hAnsi="Arial" w:cs="Arial"/>
          <w:color w:val="000000"/>
          <w:lang w:eastAsia="de-DE"/>
        </w:rPr>
        <w:t xml:space="preserve">ist für eine achte Klasse einer allgemeinbildenden Oberschule konzipiert. </w:t>
      </w:r>
    </w:p>
    <w:p w14:paraId="27E9F587" w14:textId="5EB4BA11" w:rsidR="00140F2B" w:rsidRPr="005466D4" w:rsidRDefault="00140F2B" w:rsidP="005466D4">
      <w:pPr>
        <w:suppressAutoHyphens w:val="0"/>
        <w:spacing w:before="20" w:after="0" w:line="360" w:lineRule="auto"/>
        <w:jc w:val="both"/>
        <w:textAlignment w:val="auto"/>
      </w:pPr>
      <w:r>
        <w:rPr>
          <w:rFonts w:ascii="Arial" w:eastAsia="Times New Roman" w:hAnsi="Arial" w:cs="Arial"/>
          <w:color w:val="000000"/>
          <w:lang w:eastAsia="de-DE"/>
        </w:rPr>
        <w:t>V</w:t>
      </w:r>
      <w:r w:rsidR="00DF7CF1">
        <w:rPr>
          <w:rFonts w:ascii="Arial" w:eastAsia="Times New Roman" w:hAnsi="Arial" w:cs="Arial"/>
          <w:color w:val="000000"/>
          <w:lang w:eastAsia="de-DE"/>
        </w:rPr>
        <w:t xml:space="preserve">ier Stationen </w:t>
      </w:r>
      <w:r>
        <w:rPr>
          <w:rFonts w:ascii="Arial" w:eastAsia="Times New Roman" w:hAnsi="Arial" w:cs="Arial"/>
          <w:color w:val="000000"/>
          <w:lang w:eastAsia="de-DE"/>
        </w:rPr>
        <w:t xml:space="preserve">wurden </w:t>
      </w:r>
      <w:r w:rsidR="00DF7CF1">
        <w:rPr>
          <w:rFonts w:ascii="Arial" w:eastAsia="Times New Roman" w:hAnsi="Arial" w:cs="Arial"/>
          <w:color w:val="000000"/>
          <w:lang w:eastAsia="de-DE"/>
        </w:rPr>
        <w:t xml:space="preserve">entworfen, für deren Bearbeitung je 30 Minuten angesetzt sind. Dies soll jedoch keine verbindliche Vorgabe für die Schüler*innen sein, sondern ihnen vielmehr als Orientierung dienen. Die Aufgaben der einzelnen Stationen sind so entwickelt, dass sie von jedem*r Schüler*in individuell gelöst werden können. Das Projekt kann daher in beliebig großen Klassen durchgeführt werden, da keine Partner- oder Gruppenbildung notwendig ist. Dies garantiert zudem die Beteiligung aller Lernenden an dem Projekt. </w:t>
      </w:r>
    </w:p>
    <w:p w14:paraId="2AC1C3E5" w14:textId="3D6DE61C"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Sowohl in der Einführungs- als auch in der Abschlussstunde wird ein </w:t>
      </w:r>
      <w:proofErr w:type="spellStart"/>
      <w:r>
        <w:rPr>
          <w:rFonts w:ascii="Arial" w:eastAsia="Times New Roman" w:hAnsi="Arial" w:cs="Arial"/>
          <w:color w:val="000000"/>
          <w:lang w:eastAsia="de-DE"/>
        </w:rPr>
        <w:t>Beamer</w:t>
      </w:r>
      <w:proofErr w:type="spellEnd"/>
      <w:r>
        <w:rPr>
          <w:rFonts w:ascii="Arial" w:eastAsia="Times New Roman" w:hAnsi="Arial" w:cs="Arial"/>
          <w:color w:val="000000"/>
          <w:lang w:eastAsia="de-DE"/>
        </w:rPr>
        <w:t xml:space="preserve"> benötigt, um die interaktive Karte von Leipzig aus dem Jahr 1914 visualisieren zu können. Da an drei der </w:t>
      </w:r>
      <w:r w:rsidR="00140F2B">
        <w:rPr>
          <w:rFonts w:ascii="Arial" w:eastAsia="Times New Roman" w:hAnsi="Arial" w:cs="Arial"/>
          <w:color w:val="000000"/>
          <w:lang w:eastAsia="de-DE"/>
        </w:rPr>
        <w:t xml:space="preserve">vier </w:t>
      </w:r>
      <w:r>
        <w:rPr>
          <w:rFonts w:ascii="Arial" w:eastAsia="Times New Roman" w:hAnsi="Arial" w:cs="Arial"/>
          <w:color w:val="000000"/>
          <w:lang w:eastAsia="de-DE"/>
        </w:rPr>
        <w:t xml:space="preserve">Stationen mit einem QR-Code gearbeitet wird, müssen Internetzugang und ein technisches Endgerät zur Verfügung gestellt werden. Zudem empfiehlt es sich, für diese Stationen Kopfhörer bereit zu halten, um eine ungestörte Arbeitsatmosphäre für alle Schüler*innen zu gewährleisten. Verfügt die Schule nicht über einen Internetzugang, können die Schüler*innen das Erklärvideo sowie das Hörbeispiel bereits im Vorfeld von zu Hause aus mittels des QR-Codes aufrufen und sich die Materialien entsprechend herunterladen. Dies setzt eine gewisse </w:t>
      </w:r>
      <w:r>
        <w:rPr>
          <w:rFonts w:ascii="Arial" w:eastAsia="Times New Roman" w:hAnsi="Arial" w:cs="Arial"/>
          <w:color w:val="000000"/>
          <w:lang w:eastAsia="de-DE"/>
        </w:rPr>
        <w:lastRenderedPageBreak/>
        <w:t>Medienkompetenz de</w:t>
      </w:r>
      <w:r w:rsidR="00140F2B">
        <w:rPr>
          <w:rFonts w:ascii="Arial" w:eastAsia="Times New Roman" w:hAnsi="Arial" w:cs="Arial"/>
          <w:color w:val="000000"/>
          <w:lang w:eastAsia="de-DE"/>
        </w:rPr>
        <w:t xml:space="preserve">r Lernenden voraus. Weiterhin </w:t>
      </w:r>
      <w:r>
        <w:rPr>
          <w:rFonts w:ascii="Arial" w:eastAsia="Times New Roman" w:hAnsi="Arial" w:cs="Arial"/>
          <w:color w:val="000000"/>
          <w:lang w:eastAsia="de-DE"/>
        </w:rPr>
        <w:t xml:space="preserve">fordert das Projekt die Bereitschaft der Lehrkraft zur </w:t>
      </w:r>
      <w:r w:rsidR="00140F2B">
        <w:rPr>
          <w:rFonts w:ascii="Arial" w:eastAsia="Times New Roman" w:hAnsi="Arial" w:cs="Arial"/>
          <w:color w:val="000000"/>
          <w:lang w:eastAsia="de-DE"/>
        </w:rPr>
        <w:t>Integration</w:t>
      </w:r>
      <w:r>
        <w:rPr>
          <w:rFonts w:ascii="Arial" w:eastAsia="Times New Roman" w:hAnsi="Arial" w:cs="Arial"/>
          <w:color w:val="000000"/>
          <w:lang w:eastAsia="de-DE"/>
        </w:rPr>
        <w:t xml:space="preserve"> neuer Medien im Unterricht. </w:t>
      </w:r>
    </w:p>
    <w:p w14:paraId="6684FFB5" w14:textId="3C219810" w:rsidR="000E2C5F" w:rsidRDefault="004060C3">
      <w:pPr>
        <w:suppressAutoHyphens w:val="0"/>
        <w:spacing w:before="20" w:after="0" w:line="360" w:lineRule="auto"/>
        <w:jc w:val="both"/>
        <w:textAlignment w:val="auto"/>
      </w:pPr>
      <w:r>
        <w:rPr>
          <w:rFonts w:ascii="Arial" w:eastAsia="Times New Roman" w:hAnsi="Arial" w:cs="Arial"/>
          <w:noProof/>
          <w:color w:val="000000"/>
          <w:lang w:eastAsia="de-DE"/>
        </w:rPr>
        <mc:AlternateContent>
          <mc:Choice Requires="wps">
            <w:drawing>
              <wp:anchor distT="0" distB="0" distL="114300" distR="114300" simplePos="0" relativeHeight="251659264" behindDoc="0" locked="0" layoutInCell="1" allowOverlap="1" wp14:anchorId="4F22AED2" wp14:editId="483C8677">
                <wp:simplePos x="0" y="0"/>
                <wp:positionH relativeFrom="margin">
                  <wp:align>right</wp:align>
                </wp:positionH>
                <wp:positionV relativeFrom="paragraph">
                  <wp:posOffset>241432</wp:posOffset>
                </wp:positionV>
                <wp:extent cx="2854960" cy="4010660"/>
                <wp:effectExtent l="0" t="0" r="21590" b="27940"/>
                <wp:wrapTight wrapText="bothSides">
                  <wp:wrapPolygon edited="0">
                    <wp:start x="0" y="0"/>
                    <wp:lineTo x="0" y="21648"/>
                    <wp:lineTo x="21619" y="21648"/>
                    <wp:lineTo x="21619" y="0"/>
                    <wp:lineTo x="0" y="0"/>
                  </wp:wrapPolygon>
                </wp:wrapTight>
                <wp:docPr id="9" name="Textfeld 2"/>
                <wp:cNvGraphicFramePr/>
                <a:graphic xmlns:a="http://schemas.openxmlformats.org/drawingml/2006/main">
                  <a:graphicData uri="http://schemas.microsoft.com/office/word/2010/wordprocessingShape">
                    <wps:wsp>
                      <wps:cNvSpPr txBox="1"/>
                      <wps:spPr>
                        <a:xfrm>
                          <a:off x="0" y="0"/>
                          <a:ext cx="2854960" cy="4010660"/>
                        </a:xfrm>
                        <a:prstGeom prst="rect">
                          <a:avLst/>
                        </a:prstGeom>
                        <a:solidFill>
                          <a:srgbClr val="FFFFFF"/>
                        </a:solidFill>
                        <a:ln w="9528">
                          <a:solidFill>
                            <a:srgbClr val="000000"/>
                          </a:solidFill>
                          <a:prstDash val="solid"/>
                        </a:ln>
                      </wps:spPr>
                      <wps:txbx>
                        <w:txbxContent>
                          <w:p w14:paraId="279760CC" w14:textId="4D0FD11D" w:rsidR="00EB7631" w:rsidRPr="00140F2B" w:rsidRDefault="00EB7631" w:rsidP="00140F2B">
                            <w:pPr>
                              <w:pStyle w:val="Default"/>
                              <w:spacing w:after="240" w:line="276" w:lineRule="auto"/>
                              <w:rPr>
                                <w:rFonts w:ascii="Arial" w:hAnsi="Arial" w:cs="Arial"/>
                                <w:b/>
                                <w:bCs/>
                                <w:iCs/>
                                <w:color w:val="C45911" w:themeColor="accent2" w:themeShade="BF"/>
                                <w:sz w:val="22"/>
                                <w:szCs w:val="22"/>
                              </w:rPr>
                            </w:pPr>
                            <w:r w:rsidRPr="00EB7631">
                              <w:rPr>
                                <w:rFonts w:ascii="Arial" w:hAnsi="Arial" w:cs="Arial"/>
                                <w:b/>
                                <w:bCs/>
                                <w:iCs/>
                                <w:color w:val="C45911" w:themeColor="accent2" w:themeShade="BF"/>
                                <w:sz w:val="22"/>
                                <w:szCs w:val="22"/>
                              </w:rPr>
                              <w:t xml:space="preserve">Checkliste Bedingungen: </w:t>
                            </w:r>
                          </w:p>
                          <w:p w14:paraId="75694B6C" w14:textId="77777777" w:rsidR="00EB7631" w:rsidRDefault="00EB7631">
                            <w:pPr>
                              <w:pStyle w:val="Default"/>
                              <w:spacing w:line="276" w:lineRule="auto"/>
                            </w:pPr>
                            <w:r>
                              <w:rPr>
                                <w:rFonts w:ascii="Arial" w:hAnsi="Arial" w:cs="Arial"/>
                                <w:bCs/>
                                <w:i/>
                                <w:iCs/>
                                <w:sz w:val="22"/>
                                <w:szCs w:val="22"/>
                              </w:rPr>
                              <w:t xml:space="preserve">Organisatorisch: </w:t>
                            </w:r>
                          </w:p>
                          <w:p w14:paraId="637F5BDA" w14:textId="4BC3543E"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technisches Endgerät mit QR-Code Scanner und Audiofunktion</w:t>
                            </w:r>
                            <w:r w:rsidR="00140F2B">
                              <w:rPr>
                                <w:rFonts w:ascii="Arial" w:hAnsi="Arial" w:cs="Arial"/>
                                <w:sz w:val="22"/>
                                <w:szCs w:val="22"/>
                              </w:rPr>
                              <w:t xml:space="preserve"> pro Schüler*in</w:t>
                            </w:r>
                          </w:p>
                          <w:p w14:paraId="27F3B082" w14:textId="0ABE2545"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Internetzugang</w:t>
                            </w:r>
                          </w:p>
                          <w:p w14:paraId="4AC73DCC" w14:textId="1DDA1451"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Aufgabenblätter + Bewertungsbogen für alle Schüler*innen</w:t>
                            </w:r>
                          </w:p>
                          <w:p w14:paraId="589A9B64" w14:textId="6E624A25"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Kopfhörer</w:t>
                            </w:r>
                            <w:r w:rsidR="00140F2B">
                              <w:rPr>
                                <w:rFonts w:ascii="Arial" w:hAnsi="Arial" w:cs="Arial"/>
                                <w:sz w:val="22"/>
                                <w:szCs w:val="22"/>
                              </w:rPr>
                              <w:t xml:space="preserve"> für alle Schüler*innen</w:t>
                            </w:r>
                          </w:p>
                          <w:p w14:paraId="731F7943" w14:textId="514ED3A8" w:rsidR="00EB7631" w:rsidRPr="00140F2B" w:rsidRDefault="00EB7631" w:rsidP="00140F2B">
                            <w:pPr>
                              <w:pStyle w:val="Default"/>
                              <w:numPr>
                                <w:ilvl w:val="0"/>
                                <w:numId w:val="6"/>
                              </w:numPr>
                              <w:spacing w:line="276" w:lineRule="auto"/>
                              <w:rPr>
                                <w:rFonts w:ascii="Arial" w:hAnsi="Arial" w:cs="Arial"/>
                                <w:sz w:val="22"/>
                                <w:szCs w:val="22"/>
                              </w:rPr>
                            </w:pPr>
                            <w:proofErr w:type="spellStart"/>
                            <w:r>
                              <w:rPr>
                                <w:rFonts w:ascii="Arial" w:hAnsi="Arial" w:cs="Arial"/>
                                <w:sz w:val="22"/>
                                <w:szCs w:val="22"/>
                              </w:rPr>
                              <w:t>Beamer</w:t>
                            </w:r>
                            <w:proofErr w:type="spellEnd"/>
                          </w:p>
                          <w:p w14:paraId="197BEDC9" w14:textId="77777777" w:rsidR="00EB7631" w:rsidRDefault="00EB7631" w:rsidP="00140F2B">
                            <w:pPr>
                              <w:pStyle w:val="Default"/>
                              <w:spacing w:before="240" w:line="276" w:lineRule="auto"/>
                            </w:pPr>
                            <w:r>
                              <w:rPr>
                                <w:rFonts w:ascii="Arial" w:hAnsi="Arial" w:cs="Arial"/>
                                <w:bCs/>
                                <w:i/>
                                <w:iCs/>
                                <w:sz w:val="22"/>
                                <w:szCs w:val="22"/>
                              </w:rPr>
                              <w:t xml:space="preserve">Kenntnisse und Fähigkeiten der Schüler*innen: </w:t>
                            </w:r>
                          </w:p>
                          <w:p w14:paraId="425E07F8" w14:textId="0A368EF3" w:rsidR="00EB7631" w:rsidRDefault="00EB7631" w:rsidP="00140F2B">
                            <w:pPr>
                              <w:pStyle w:val="Default"/>
                              <w:numPr>
                                <w:ilvl w:val="0"/>
                                <w:numId w:val="7"/>
                              </w:numPr>
                              <w:spacing w:after="6" w:line="276" w:lineRule="auto"/>
                              <w:rPr>
                                <w:rFonts w:ascii="Arial" w:hAnsi="Arial" w:cs="Arial"/>
                                <w:sz w:val="22"/>
                                <w:szCs w:val="22"/>
                              </w:rPr>
                            </w:pPr>
                            <w:r>
                              <w:rPr>
                                <w:rFonts w:ascii="Arial" w:hAnsi="Arial" w:cs="Arial"/>
                                <w:sz w:val="22"/>
                                <w:szCs w:val="22"/>
                              </w:rPr>
                              <w:t>Vorkenntnisse zum Anlass der Revolution von 1918/19</w:t>
                            </w:r>
                          </w:p>
                          <w:p w14:paraId="2C6487AB" w14:textId="452C6912" w:rsidR="00EB7631" w:rsidRDefault="00140F2B" w:rsidP="00140F2B">
                            <w:pPr>
                              <w:pStyle w:val="Default"/>
                              <w:numPr>
                                <w:ilvl w:val="0"/>
                                <w:numId w:val="7"/>
                              </w:numPr>
                              <w:spacing w:after="6" w:line="276" w:lineRule="auto"/>
                              <w:rPr>
                                <w:rFonts w:ascii="Arial" w:hAnsi="Arial" w:cs="Arial"/>
                                <w:sz w:val="22"/>
                                <w:szCs w:val="22"/>
                              </w:rPr>
                            </w:pPr>
                            <w:r>
                              <w:rPr>
                                <w:rFonts w:ascii="Arial" w:hAnsi="Arial" w:cs="Arial"/>
                                <w:sz w:val="22"/>
                                <w:szCs w:val="22"/>
                              </w:rPr>
                              <w:t></w:t>
                            </w:r>
                            <w:r w:rsidR="00EB7631">
                              <w:rPr>
                                <w:rFonts w:ascii="Arial" w:hAnsi="Arial" w:cs="Arial"/>
                                <w:sz w:val="22"/>
                                <w:szCs w:val="22"/>
                              </w:rPr>
                              <w:t>Informationen aus Schriftquellen entnehmen</w:t>
                            </w:r>
                          </w:p>
                          <w:p w14:paraId="27B5650B" w14:textId="050BD881" w:rsidR="00EB7631" w:rsidRDefault="00EB7631" w:rsidP="00140F2B">
                            <w:pPr>
                              <w:pStyle w:val="Default"/>
                              <w:numPr>
                                <w:ilvl w:val="0"/>
                                <w:numId w:val="7"/>
                              </w:numPr>
                              <w:spacing w:after="6" w:line="276" w:lineRule="auto"/>
                            </w:pPr>
                            <w:r>
                              <w:rPr>
                                <w:rFonts w:ascii="Arial" w:hAnsi="Arial" w:cs="Arial"/>
                                <w:iCs/>
                                <w:sz w:val="22"/>
                                <w:szCs w:val="22"/>
                              </w:rPr>
                              <w:t>Informationen aus einer Bildquelle entnehmen</w:t>
                            </w:r>
                          </w:p>
                          <w:p w14:paraId="06E15A9B" w14:textId="35ABB441" w:rsidR="00EB7631" w:rsidRPr="00140F2B" w:rsidRDefault="00EB7631" w:rsidP="00140F2B">
                            <w:pPr>
                              <w:pStyle w:val="Default"/>
                              <w:numPr>
                                <w:ilvl w:val="0"/>
                                <w:numId w:val="7"/>
                              </w:numPr>
                              <w:spacing w:line="276" w:lineRule="auto"/>
                              <w:rPr>
                                <w:rFonts w:ascii="Arial" w:hAnsi="Arial" w:cs="Arial"/>
                                <w:sz w:val="22"/>
                                <w:szCs w:val="22"/>
                              </w:rPr>
                            </w:pPr>
                            <w:r>
                              <w:rPr>
                                <w:rFonts w:ascii="Arial" w:hAnsi="Arial" w:cs="Arial"/>
                                <w:sz w:val="22"/>
                                <w:szCs w:val="22"/>
                              </w:rPr>
                              <w:t>selbstständiges Arbeiten</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F22AED2" id="_x0000_s1027" type="#_x0000_t202" style="position:absolute;left:0;text-align:left;margin-left:173.6pt;margin-top:19pt;width:224.8pt;height:315.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" strokeweight=".26467mm">
                <v:textbox>
                  <w:txbxContent>
                    <w:p w14:paraId="279760CC" w14:textId="4D0FD11D" w:rsidR="00EB7631" w:rsidRPr="00140F2B" w:rsidRDefault="00EB7631" w:rsidP="00140F2B">
                      <w:pPr>
                        <w:pStyle w:val="Default"/>
                        <w:spacing w:after="240" w:line="276" w:lineRule="auto"/>
                        <w:rPr>
                          <w:rFonts w:ascii="Arial" w:hAnsi="Arial" w:cs="Arial"/>
                          <w:b/>
                          <w:bCs/>
                          <w:iCs/>
                          <w:color w:val="C45911" w:themeColor="accent2" w:themeShade="BF"/>
                          <w:sz w:val="22"/>
                          <w:szCs w:val="22"/>
                        </w:rPr>
                      </w:pPr>
                      <w:r w:rsidRPr="00EB7631">
                        <w:rPr>
                          <w:rFonts w:ascii="Arial" w:hAnsi="Arial" w:cs="Arial"/>
                          <w:b/>
                          <w:bCs/>
                          <w:iCs/>
                          <w:color w:val="C45911" w:themeColor="accent2" w:themeShade="BF"/>
                          <w:sz w:val="22"/>
                          <w:szCs w:val="22"/>
                        </w:rPr>
                        <w:t xml:space="preserve">Checkliste Bedingungen: </w:t>
                      </w:r>
                    </w:p>
                    <w:p w14:paraId="75694B6C" w14:textId="77777777" w:rsidR="00EB7631" w:rsidRDefault="00EB7631">
                      <w:pPr>
                        <w:pStyle w:val="Default"/>
                        <w:spacing w:line="276" w:lineRule="auto"/>
                      </w:pPr>
                      <w:r>
                        <w:rPr>
                          <w:rFonts w:ascii="Arial" w:hAnsi="Arial" w:cs="Arial"/>
                          <w:bCs/>
                          <w:i/>
                          <w:iCs/>
                          <w:sz w:val="22"/>
                          <w:szCs w:val="22"/>
                        </w:rPr>
                        <w:t xml:space="preserve">Organisatorisch: </w:t>
                      </w:r>
                    </w:p>
                    <w:p w14:paraId="637F5BDA" w14:textId="4BC3543E"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technisches Endgerät mit QR-Code Scanner und Audiofunktion</w:t>
                      </w:r>
                      <w:r w:rsidR="00140F2B">
                        <w:rPr>
                          <w:rFonts w:ascii="Arial" w:hAnsi="Arial" w:cs="Arial"/>
                          <w:sz w:val="22"/>
                          <w:szCs w:val="22"/>
                        </w:rPr>
                        <w:t xml:space="preserve"> pro Schüler*in</w:t>
                      </w:r>
                    </w:p>
                    <w:p w14:paraId="27F3B082" w14:textId="0ABE2545"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Internetzugang</w:t>
                      </w:r>
                    </w:p>
                    <w:p w14:paraId="4AC73DCC" w14:textId="1DDA1451"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Aufgabenblätter + Bewertungsbogen für alle Schüler*innen</w:t>
                      </w:r>
                    </w:p>
                    <w:p w14:paraId="589A9B64" w14:textId="6E624A25" w:rsidR="00EB7631" w:rsidRDefault="00EB7631" w:rsidP="00140F2B">
                      <w:pPr>
                        <w:pStyle w:val="Default"/>
                        <w:numPr>
                          <w:ilvl w:val="0"/>
                          <w:numId w:val="6"/>
                        </w:numPr>
                        <w:spacing w:after="6" w:line="276" w:lineRule="auto"/>
                        <w:rPr>
                          <w:rFonts w:ascii="Arial" w:hAnsi="Arial" w:cs="Arial"/>
                          <w:sz w:val="22"/>
                          <w:szCs w:val="22"/>
                        </w:rPr>
                      </w:pPr>
                      <w:r>
                        <w:rPr>
                          <w:rFonts w:ascii="Arial" w:hAnsi="Arial" w:cs="Arial"/>
                          <w:sz w:val="22"/>
                          <w:szCs w:val="22"/>
                        </w:rPr>
                        <w:t>Kopfhörer</w:t>
                      </w:r>
                      <w:r w:rsidR="00140F2B">
                        <w:rPr>
                          <w:rFonts w:ascii="Arial" w:hAnsi="Arial" w:cs="Arial"/>
                          <w:sz w:val="22"/>
                          <w:szCs w:val="22"/>
                        </w:rPr>
                        <w:t xml:space="preserve"> für alle Schüler*innen</w:t>
                      </w:r>
                    </w:p>
                    <w:p w14:paraId="731F7943" w14:textId="514ED3A8" w:rsidR="00EB7631" w:rsidRPr="00140F2B" w:rsidRDefault="00EB7631" w:rsidP="00140F2B">
                      <w:pPr>
                        <w:pStyle w:val="Default"/>
                        <w:numPr>
                          <w:ilvl w:val="0"/>
                          <w:numId w:val="6"/>
                        </w:numPr>
                        <w:spacing w:line="276" w:lineRule="auto"/>
                        <w:rPr>
                          <w:rFonts w:ascii="Arial" w:hAnsi="Arial" w:cs="Arial"/>
                          <w:sz w:val="22"/>
                          <w:szCs w:val="22"/>
                        </w:rPr>
                      </w:pPr>
                      <w:proofErr w:type="spellStart"/>
                      <w:r>
                        <w:rPr>
                          <w:rFonts w:ascii="Arial" w:hAnsi="Arial" w:cs="Arial"/>
                          <w:sz w:val="22"/>
                          <w:szCs w:val="22"/>
                        </w:rPr>
                        <w:t>Beamer</w:t>
                      </w:r>
                      <w:proofErr w:type="spellEnd"/>
                    </w:p>
                    <w:p w14:paraId="197BEDC9" w14:textId="77777777" w:rsidR="00EB7631" w:rsidRDefault="00EB7631" w:rsidP="00140F2B">
                      <w:pPr>
                        <w:pStyle w:val="Default"/>
                        <w:spacing w:before="240" w:line="276" w:lineRule="auto"/>
                      </w:pPr>
                      <w:r>
                        <w:rPr>
                          <w:rFonts w:ascii="Arial" w:hAnsi="Arial" w:cs="Arial"/>
                          <w:bCs/>
                          <w:i/>
                          <w:iCs/>
                          <w:sz w:val="22"/>
                          <w:szCs w:val="22"/>
                        </w:rPr>
                        <w:t xml:space="preserve">Kenntnisse und Fähigkeiten der Schüler*innen: </w:t>
                      </w:r>
                    </w:p>
                    <w:p w14:paraId="425E07F8" w14:textId="0A368EF3" w:rsidR="00EB7631" w:rsidRDefault="00EB7631" w:rsidP="00140F2B">
                      <w:pPr>
                        <w:pStyle w:val="Default"/>
                        <w:numPr>
                          <w:ilvl w:val="0"/>
                          <w:numId w:val="7"/>
                        </w:numPr>
                        <w:spacing w:after="6" w:line="276" w:lineRule="auto"/>
                        <w:rPr>
                          <w:rFonts w:ascii="Arial" w:hAnsi="Arial" w:cs="Arial"/>
                          <w:sz w:val="22"/>
                          <w:szCs w:val="22"/>
                        </w:rPr>
                      </w:pPr>
                      <w:r>
                        <w:rPr>
                          <w:rFonts w:ascii="Arial" w:hAnsi="Arial" w:cs="Arial"/>
                          <w:sz w:val="22"/>
                          <w:szCs w:val="22"/>
                        </w:rPr>
                        <w:t>Vorkenntnisse zum Anlass der Revolution von 1918/19</w:t>
                      </w:r>
                    </w:p>
                    <w:p w14:paraId="2C6487AB" w14:textId="452C6912" w:rsidR="00EB7631" w:rsidRDefault="00140F2B" w:rsidP="00140F2B">
                      <w:pPr>
                        <w:pStyle w:val="Default"/>
                        <w:numPr>
                          <w:ilvl w:val="0"/>
                          <w:numId w:val="7"/>
                        </w:numPr>
                        <w:spacing w:after="6" w:line="276" w:lineRule="auto"/>
                        <w:rPr>
                          <w:rFonts w:ascii="Arial" w:hAnsi="Arial" w:cs="Arial"/>
                          <w:sz w:val="22"/>
                          <w:szCs w:val="22"/>
                        </w:rPr>
                      </w:pPr>
                      <w:r>
                        <w:rPr>
                          <w:rFonts w:ascii="Arial" w:hAnsi="Arial" w:cs="Arial"/>
                          <w:sz w:val="22"/>
                          <w:szCs w:val="22"/>
                        </w:rPr>
                        <w:t></w:t>
                      </w:r>
                      <w:r w:rsidR="00EB7631">
                        <w:rPr>
                          <w:rFonts w:ascii="Arial" w:hAnsi="Arial" w:cs="Arial"/>
                          <w:sz w:val="22"/>
                          <w:szCs w:val="22"/>
                        </w:rPr>
                        <w:t>Informationen aus Schriftquellen entnehmen</w:t>
                      </w:r>
                    </w:p>
                    <w:p w14:paraId="27B5650B" w14:textId="050BD881" w:rsidR="00EB7631" w:rsidRDefault="00EB7631" w:rsidP="00140F2B">
                      <w:pPr>
                        <w:pStyle w:val="Default"/>
                        <w:numPr>
                          <w:ilvl w:val="0"/>
                          <w:numId w:val="7"/>
                        </w:numPr>
                        <w:spacing w:after="6" w:line="276" w:lineRule="auto"/>
                      </w:pPr>
                      <w:r>
                        <w:rPr>
                          <w:rFonts w:ascii="Arial" w:hAnsi="Arial" w:cs="Arial"/>
                          <w:iCs/>
                          <w:sz w:val="22"/>
                          <w:szCs w:val="22"/>
                        </w:rPr>
                        <w:t>Informationen aus einer Bildquelle entnehmen</w:t>
                      </w:r>
                    </w:p>
                    <w:p w14:paraId="06E15A9B" w14:textId="35ABB441" w:rsidR="00EB7631" w:rsidRPr="00140F2B" w:rsidRDefault="00EB7631" w:rsidP="00140F2B">
                      <w:pPr>
                        <w:pStyle w:val="Default"/>
                        <w:numPr>
                          <w:ilvl w:val="0"/>
                          <w:numId w:val="7"/>
                        </w:numPr>
                        <w:spacing w:line="276" w:lineRule="auto"/>
                        <w:rPr>
                          <w:rFonts w:ascii="Arial" w:hAnsi="Arial" w:cs="Arial"/>
                          <w:sz w:val="22"/>
                          <w:szCs w:val="22"/>
                        </w:rPr>
                      </w:pPr>
                      <w:r>
                        <w:rPr>
                          <w:rFonts w:ascii="Arial" w:hAnsi="Arial" w:cs="Arial"/>
                          <w:sz w:val="22"/>
                          <w:szCs w:val="22"/>
                        </w:rPr>
                        <w:t>selbstständiges Arbeiten</w:t>
                      </w:r>
                    </w:p>
                  </w:txbxContent>
                </v:textbox>
                <w10:wrap type="tight" anchorx="margin"/>
              </v:shape>
            </w:pict>
          </mc:Fallback>
        </mc:AlternateContent>
      </w:r>
      <w:r w:rsidR="00DF7CF1">
        <w:rPr>
          <w:rFonts w:ascii="Arial" w:eastAsia="Times New Roman" w:hAnsi="Arial" w:cs="Arial"/>
          <w:color w:val="000000"/>
          <w:lang w:eastAsia="de-DE"/>
        </w:rPr>
        <w:t xml:space="preserve">Um ein selbstständiges Arbeiten der Lernenden </w:t>
      </w:r>
      <w:r w:rsidR="00140F2B">
        <w:rPr>
          <w:rFonts w:ascii="Arial" w:eastAsia="Times New Roman" w:hAnsi="Arial" w:cs="Arial"/>
          <w:color w:val="000000"/>
          <w:lang w:eastAsia="de-DE"/>
        </w:rPr>
        <w:t xml:space="preserve">weiterhin </w:t>
      </w:r>
      <w:r w:rsidR="00DF7CF1">
        <w:rPr>
          <w:rFonts w:ascii="Arial" w:eastAsia="Times New Roman" w:hAnsi="Arial" w:cs="Arial"/>
          <w:color w:val="000000"/>
          <w:lang w:eastAsia="de-DE"/>
        </w:rPr>
        <w:t>zu gewährleisten, sind die einzelnen Arbeitsblätter und die dazugehörigen Arbeitsmaterialien für jede*n Schüler*in auszudrucken. Die Arbeitsblätter zu den Stationen liegen jeweils in differenzierter Ausarbeitung vor, da bei der Erstellung des Projekts von einer heterogenen Schülerschaft ausgegangen wurde. Das entworfene Unterrichtskonzept setzt voraus, dass die Schüler*innen mit der Methode der Stationsarbeit vertraut sind. Darüber hinaus ist eine zielorientierte Lern- und Arbeitsweise der Schüler*innen für das Gelingen des Projekts unerlässlich.</w:t>
      </w:r>
    </w:p>
    <w:p w14:paraId="58343A8B" w14:textId="136B7D8D" w:rsidR="000E2C5F" w:rsidRPr="00140F2B" w:rsidRDefault="00DF7CF1" w:rsidP="00140F2B">
      <w:pPr>
        <w:suppressAutoHyphens w:val="0"/>
        <w:spacing w:before="20" w:line="360" w:lineRule="auto"/>
        <w:jc w:val="both"/>
        <w:textAlignment w:val="auto"/>
        <w:rPr>
          <w:rFonts w:ascii="Arial" w:eastAsia="Times New Roman" w:hAnsi="Arial" w:cs="Arial"/>
          <w:color w:val="000000"/>
          <w:lang w:eastAsia="de-DE"/>
        </w:rPr>
      </w:pPr>
      <w:r>
        <w:rPr>
          <w:rFonts w:ascii="Arial" w:eastAsia="Times New Roman" w:hAnsi="Arial" w:cs="Arial"/>
          <w:color w:val="000000"/>
          <w:lang w:eastAsia="de-DE"/>
        </w:rPr>
        <w:t>Um eine transparente Bewertung gewährleisten zu können, sollte vor Beginn der Stationsarbeit der Bewertungsbogen mit den prozessorientierten Kriterien ausgedruckt, verteilt und gegebenenfalls besprochen werden.</w:t>
      </w:r>
    </w:p>
    <w:p w14:paraId="5AEFF7B9" w14:textId="0C618A17" w:rsidR="002921F6" w:rsidRPr="005466D4" w:rsidRDefault="00DF7CF1" w:rsidP="005466D4">
      <w:pPr>
        <w:pStyle w:val="berschrift1"/>
        <w:numPr>
          <w:ilvl w:val="0"/>
          <w:numId w:val="1"/>
        </w:numPr>
        <w:spacing w:after="240"/>
        <w:rPr>
          <w:rFonts w:ascii="Arial" w:hAnsi="Arial" w:cs="Arial"/>
          <w:b/>
          <w:color w:val="auto"/>
          <w:sz w:val="24"/>
          <w:szCs w:val="24"/>
          <w:lang w:eastAsia="de-DE"/>
        </w:rPr>
      </w:pPr>
      <w:bookmarkStart w:id="11" w:name="_Toc5115776"/>
      <w:bookmarkStart w:id="12" w:name="_Toc23854373"/>
      <w:r w:rsidRPr="002921F6">
        <w:rPr>
          <w:rFonts w:ascii="Arial" w:hAnsi="Arial" w:cs="Arial"/>
          <w:b/>
          <w:color w:val="auto"/>
          <w:sz w:val="24"/>
          <w:szCs w:val="24"/>
          <w:lang w:eastAsia="de-DE"/>
        </w:rPr>
        <w:t>Sachanalyse</w:t>
      </w:r>
      <w:bookmarkEnd w:id="11"/>
      <w:bookmarkEnd w:id="12"/>
    </w:p>
    <w:p w14:paraId="4D2EA6B3" w14:textId="51D1B979" w:rsidR="000E2C5F" w:rsidRPr="005466D4" w:rsidRDefault="00DF7CF1" w:rsidP="005466D4">
      <w:pPr>
        <w:suppressAutoHyphens w:val="0"/>
        <w:spacing w:before="20" w:line="360" w:lineRule="auto"/>
        <w:jc w:val="both"/>
        <w:textAlignment w:val="auto"/>
        <w:rPr>
          <w:rFonts w:ascii="Arial" w:eastAsia="Times New Roman" w:hAnsi="Arial" w:cs="Arial"/>
          <w:color w:val="000000"/>
          <w:lang w:eastAsia="de-DE"/>
        </w:rPr>
      </w:pPr>
      <w:r>
        <w:rPr>
          <w:rFonts w:ascii="Arial" w:eastAsia="Times New Roman" w:hAnsi="Arial" w:cs="Arial"/>
          <w:color w:val="000000"/>
          <w:lang w:eastAsia="de-DE"/>
        </w:rPr>
        <w:t xml:space="preserve">Unmittelbar vor dem Ausbruch der Revolution von 1918/19 endete der Erste Weltkrieg. Noch während des Krieges wurde am 28. Oktober 1918 eine Verfassungsreform erlassen, die die Umwandlung Deutschlands in eine konstitutionelle Monarchie zur Folge hatte. Am gleichen Tag ordnete </w:t>
      </w:r>
      <w:r w:rsidR="004060C3">
        <w:rPr>
          <w:rFonts w:ascii="Arial" w:eastAsia="Times New Roman" w:hAnsi="Arial" w:cs="Arial"/>
          <w:color w:val="000000"/>
          <w:lang w:eastAsia="de-DE"/>
        </w:rPr>
        <w:t xml:space="preserve">Reinhard Scheer, </w:t>
      </w:r>
      <w:r>
        <w:rPr>
          <w:rFonts w:ascii="Arial" w:eastAsia="Times New Roman" w:hAnsi="Arial" w:cs="Arial"/>
          <w:color w:val="000000"/>
          <w:lang w:eastAsia="de-DE"/>
        </w:rPr>
        <w:t>der Admiral der kaiserlichen Marine, das Auslaufen der Flotte an, um in einer letzten Entscheidungsschlacht gegen die Royal Navy zu kämpfen. Den Auftakt zur Novemberrevolution bildete der Kieler Matrosenaufstand am 04. November 1918</w:t>
      </w:r>
      <w:r w:rsidR="002921F6">
        <w:rPr>
          <w:rFonts w:ascii="Arial" w:eastAsia="Times New Roman" w:hAnsi="Arial" w:cs="Arial"/>
          <w:color w:val="000000"/>
          <w:lang w:eastAsia="de-DE"/>
        </w:rPr>
        <w:t>, woraufhin sich in den folgenden Tagen Arbeiter- und Soldatenräte in ganz Deutschland bildeten</w:t>
      </w:r>
      <w:r>
        <w:rPr>
          <w:rFonts w:ascii="Arial" w:eastAsia="Times New Roman" w:hAnsi="Arial" w:cs="Arial"/>
          <w:color w:val="000000"/>
          <w:lang w:eastAsia="de-DE"/>
        </w:rPr>
        <w:t xml:space="preserve">. </w:t>
      </w:r>
      <w:r w:rsidR="008F7CD4">
        <w:rPr>
          <w:rStyle w:val="Funotenzeichen"/>
          <w:rFonts w:ascii="Arial" w:eastAsia="Times New Roman" w:hAnsi="Arial" w:cs="Arial"/>
          <w:color w:val="000000"/>
          <w:lang w:eastAsia="de-DE"/>
        </w:rPr>
        <w:footnoteReference w:id="10"/>
      </w:r>
    </w:p>
    <w:p w14:paraId="11BE0B5B" w14:textId="77777777" w:rsidR="000E2C5F" w:rsidRDefault="00DF7CF1">
      <w:pPr>
        <w:suppressAutoHyphens w:val="0"/>
        <w:spacing w:before="20" w:after="0" w:line="360" w:lineRule="auto"/>
        <w:jc w:val="both"/>
        <w:textAlignment w:val="auto"/>
      </w:pPr>
      <w:r>
        <w:rPr>
          <w:rFonts w:ascii="Arial" w:eastAsia="Times New Roman" w:hAnsi="Arial" w:cs="Arial"/>
          <w:b/>
          <w:bCs/>
          <w:color w:val="000000"/>
          <w:lang w:eastAsia="de-DE"/>
        </w:rPr>
        <w:t>Der Arbeiter- und Soldatenrat Leipzig</w:t>
      </w:r>
      <w:r>
        <w:rPr>
          <w:rFonts w:ascii="Arial" w:eastAsia="Times New Roman" w:hAnsi="Arial" w:cs="Arial"/>
          <w:color w:val="000000"/>
          <w:lang w:eastAsia="de-DE"/>
        </w:rPr>
        <w:t xml:space="preserve"> </w:t>
      </w:r>
    </w:p>
    <w:p w14:paraId="42C64BDE" w14:textId="6381AD23"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Am 08. November 1918 erreichte die Revolution Leipzig. Unter dem Einfluss des Führers der Unabhängigen Sozialdemokratischen Partei Deutschlands (USPD) Richard Lipinski und dem </w:t>
      </w:r>
      <w:r>
        <w:rPr>
          <w:rFonts w:ascii="Arial" w:eastAsia="Times New Roman" w:hAnsi="Arial" w:cs="Arial"/>
          <w:color w:val="000000"/>
          <w:lang w:eastAsia="de-DE"/>
        </w:rPr>
        <w:lastRenderedPageBreak/>
        <w:t xml:space="preserve">Funktionär Friedrich Geyer bildete sich ein provisorischer Arbeiterrat, der sich mit dem Soldatenrat, unter der Leitung Erich Geschwandtners, zum Arbeiter- und Soldatenrat Leipzig vereinigte. Die ersten </w:t>
      </w:r>
      <w:r w:rsidR="002921F6">
        <w:rPr>
          <w:rFonts w:ascii="Arial" w:eastAsia="Times New Roman" w:hAnsi="Arial" w:cs="Arial"/>
          <w:color w:val="000000"/>
          <w:lang w:eastAsia="de-DE"/>
        </w:rPr>
        <w:t>Maßnahmen</w:t>
      </w:r>
      <w:r>
        <w:rPr>
          <w:rFonts w:ascii="Arial" w:eastAsia="Times New Roman" w:hAnsi="Arial" w:cs="Arial"/>
          <w:color w:val="000000"/>
          <w:lang w:eastAsia="de-DE"/>
        </w:rPr>
        <w:t xml:space="preserve"> des Arbeiter- und Soldatenrates der Stadt Leipzig bestanden darin, die Polizei aufzulösen und Johann Scheib (USPD) als neuen Po</w:t>
      </w:r>
      <w:r w:rsidR="00FD71EA">
        <w:rPr>
          <w:rFonts w:ascii="Arial" w:eastAsia="Times New Roman" w:hAnsi="Arial" w:cs="Arial"/>
          <w:color w:val="000000"/>
          <w:lang w:eastAsia="de-DE"/>
        </w:rPr>
        <w:t>li</w:t>
      </w:r>
      <w:r>
        <w:rPr>
          <w:rFonts w:ascii="Arial" w:eastAsia="Times New Roman" w:hAnsi="Arial" w:cs="Arial"/>
          <w:color w:val="000000"/>
          <w:lang w:eastAsia="de-DE"/>
        </w:rPr>
        <w:t xml:space="preserve">zeidirektor </w:t>
      </w:r>
      <w:r w:rsidR="00FD71EA">
        <w:rPr>
          <w:rFonts w:ascii="Arial" w:eastAsia="Times New Roman" w:hAnsi="Arial" w:cs="Arial"/>
          <w:color w:val="000000"/>
          <w:lang w:eastAsia="de-DE"/>
        </w:rPr>
        <w:t>heranzuziehen</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1"/>
      </w:r>
      <w:r>
        <w:rPr>
          <w:rFonts w:ascii="Arial" w:eastAsia="Times New Roman" w:hAnsi="Arial" w:cs="Arial"/>
          <w:color w:val="000000"/>
          <w:lang w:eastAsia="de-DE"/>
        </w:rPr>
        <w:t xml:space="preserve"> Zur Absicherung und Fortsetzung der Revolution, rief der Arbeiter- und Soldatenrat am 09. November zum dreitägigen Generalstreik auf. Dem Aufruf folgten vor allem die Großbetriebe. Auf dem Augustusplatz fand am 10. November eine </w:t>
      </w:r>
      <w:r w:rsidR="00064CF7">
        <w:rPr>
          <w:rFonts w:ascii="Arial" w:eastAsia="Times New Roman" w:hAnsi="Arial" w:cs="Arial"/>
          <w:color w:val="000000"/>
          <w:lang w:eastAsia="de-DE"/>
        </w:rPr>
        <w:t>Großk</w:t>
      </w:r>
      <w:r>
        <w:rPr>
          <w:rFonts w:ascii="Arial" w:eastAsia="Times New Roman" w:hAnsi="Arial" w:cs="Arial"/>
          <w:color w:val="000000"/>
          <w:lang w:eastAsia="de-DE"/>
        </w:rPr>
        <w:t>undgebung statt, in der sich die USPD-Führer an die Menge wandten und unter anderem die Aufrechterhaltung der Ordnung pro</w:t>
      </w:r>
      <w:r w:rsidR="008F7CD4">
        <w:rPr>
          <w:rFonts w:ascii="Arial" w:eastAsia="Times New Roman" w:hAnsi="Arial" w:cs="Arial"/>
          <w:color w:val="000000"/>
          <w:lang w:eastAsia="de-DE"/>
        </w:rPr>
        <w:t>klamierten</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2"/>
      </w:r>
      <w:r w:rsidR="007331E0">
        <w:rPr>
          <w:rFonts w:ascii="Arial" w:eastAsia="Times New Roman" w:hAnsi="Arial" w:cs="Arial"/>
          <w:color w:val="000000"/>
          <w:lang w:eastAsia="de-DE"/>
        </w:rPr>
        <w:t xml:space="preserve"> </w:t>
      </w:r>
      <w:r>
        <w:rPr>
          <w:rFonts w:ascii="Arial" w:eastAsia="Times New Roman" w:hAnsi="Arial" w:cs="Arial"/>
          <w:color w:val="000000"/>
          <w:lang w:eastAsia="de-DE"/>
        </w:rPr>
        <w:t xml:space="preserve">Nachdem die Arbeit am 12. des Monats wieder aufgenommen wurde, erließ der Arbeiter- und Soldatenrat </w:t>
      </w:r>
      <w:r w:rsidR="00DA726E">
        <w:rPr>
          <w:rFonts w:ascii="Arial" w:eastAsia="Times New Roman" w:hAnsi="Arial" w:cs="Arial"/>
          <w:color w:val="000000"/>
          <w:lang w:eastAsia="de-DE"/>
        </w:rPr>
        <w:t>Leitlinien</w:t>
      </w:r>
      <w:r>
        <w:rPr>
          <w:rFonts w:ascii="Arial" w:eastAsia="Times New Roman" w:hAnsi="Arial" w:cs="Arial"/>
          <w:color w:val="000000"/>
          <w:lang w:eastAsia="de-DE"/>
        </w:rPr>
        <w:t>, die Umgestaltungsprozesse in den Betrieben zum Ziel hatten. Zu diesen zählten unter anderem die Einführung des Achtstundentages und die wöchentliche Fests</w:t>
      </w:r>
      <w:r w:rsidR="001853C9">
        <w:rPr>
          <w:rFonts w:ascii="Arial" w:eastAsia="Times New Roman" w:hAnsi="Arial" w:cs="Arial"/>
          <w:color w:val="000000"/>
          <w:lang w:eastAsia="de-DE"/>
        </w:rPr>
        <w:t>etzung</w:t>
      </w:r>
      <w:r>
        <w:rPr>
          <w:rFonts w:ascii="Arial" w:eastAsia="Times New Roman" w:hAnsi="Arial" w:cs="Arial"/>
          <w:color w:val="000000"/>
          <w:lang w:eastAsia="de-DE"/>
        </w:rPr>
        <w:t xml:space="preserve"> d</w:t>
      </w:r>
      <w:r w:rsidR="008F7CD4">
        <w:rPr>
          <w:rFonts w:ascii="Arial" w:eastAsia="Times New Roman" w:hAnsi="Arial" w:cs="Arial"/>
          <w:color w:val="000000"/>
          <w:lang w:eastAsia="de-DE"/>
        </w:rPr>
        <w:t>er Arbeitszeit auf 48 Stunden</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3"/>
      </w:r>
      <w:r>
        <w:rPr>
          <w:rFonts w:ascii="Arial" w:eastAsia="Times New Roman" w:hAnsi="Arial" w:cs="Arial"/>
          <w:color w:val="000000"/>
          <w:lang w:eastAsia="de-DE"/>
        </w:rPr>
        <w:t xml:space="preserve"> </w:t>
      </w:r>
    </w:p>
    <w:p w14:paraId="4C596B20" w14:textId="640DAA71"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Die Geschehen in Leipzig wurde von der USPD gelenkt. Als Gegenreaktion auf den Arbeiter- und Soldatenrat gründete sich am 18. November der Leipziger Bürgerausschuss. Unter dem Universitätsprofessor Walter Goetz vereinten sich circa 100 bürgerliche Verbände. Der Versuch, auch bürgerliche Vertreter in den Arbeiter- und Soldatenrat zu integrieren, wurde am 25. Novem</w:t>
      </w:r>
      <w:r w:rsidR="008F7CD4">
        <w:rPr>
          <w:rFonts w:ascii="Arial" w:eastAsia="Times New Roman" w:hAnsi="Arial" w:cs="Arial"/>
          <w:color w:val="000000"/>
          <w:lang w:eastAsia="de-DE"/>
        </w:rPr>
        <w:t>ber abgelehnt</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4"/>
      </w:r>
      <w:r>
        <w:rPr>
          <w:rFonts w:ascii="Arial" w:eastAsia="Times New Roman" w:hAnsi="Arial" w:cs="Arial"/>
          <w:color w:val="000000"/>
          <w:lang w:eastAsia="de-DE"/>
        </w:rPr>
        <w:t xml:space="preserve"> Bis zum Ende des Jahres 1918 verstärkten sich besonders die Differenzen der USPD und der Mehrheitssozialdemokratischen Partei Deutschlands (MSPD). Am 03. Dezember 1918 startete die „Freie Presse“ (MSPD) eine </w:t>
      </w:r>
      <w:r w:rsidR="00880267">
        <w:rPr>
          <w:rFonts w:ascii="Arial" w:eastAsia="Times New Roman" w:hAnsi="Arial" w:cs="Arial"/>
          <w:color w:val="000000"/>
          <w:lang w:eastAsia="de-DE"/>
        </w:rPr>
        <w:t>Aktion</w:t>
      </w:r>
      <w:r>
        <w:rPr>
          <w:rFonts w:ascii="Arial" w:eastAsia="Times New Roman" w:hAnsi="Arial" w:cs="Arial"/>
          <w:color w:val="000000"/>
          <w:lang w:eastAsia="de-DE"/>
        </w:rPr>
        <w:t xml:space="preserve">, die sich </w:t>
      </w:r>
      <w:r w:rsidR="00DA726E">
        <w:rPr>
          <w:rFonts w:ascii="Arial" w:eastAsia="Times New Roman" w:hAnsi="Arial" w:cs="Arial"/>
          <w:color w:val="000000"/>
          <w:lang w:eastAsia="de-DE"/>
        </w:rPr>
        <w:t>dezidiert</w:t>
      </w:r>
      <w:r>
        <w:rPr>
          <w:rFonts w:ascii="Arial" w:eastAsia="Times New Roman" w:hAnsi="Arial" w:cs="Arial"/>
          <w:color w:val="000000"/>
          <w:lang w:eastAsia="de-DE"/>
        </w:rPr>
        <w:t xml:space="preserve"> gegen d</w:t>
      </w:r>
      <w:r w:rsidR="00880267">
        <w:rPr>
          <w:rFonts w:ascii="Arial" w:eastAsia="Times New Roman" w:hAnsi="Arial" w:cs="Arial"/>
          <w:color w:val="000000"/>
          <w:lang w:eastAsia="de-DE"/>
        </w:rPr>
        <w:t>ie</w:t>
      </w:r>
      <w:r>
        <w:rPr>
          <w:rFonts w:ascii="Arial" w:eastAsia="Times New Roman" w:hAnsi="Arial" w:cs="Arial"/>
          <w:color w:val="000000"/>
          <w:lang w:eastAsia="de-DE"/>
        </w:rPr>
        <w:t xml:space="preserve"> </w:t>
      </w:r>
      <w:r w:rsidR="00880267">
        <w:rPr>
          <w:rFonts w:ascii="Arial" w:eastAsia="Times New Roman" w:hAnsi="Arial" w:cs="Arial"/>
          <w:color w:val="000000"/>
          <w:lang w:eastAsia="de-DE"/>
        </w:rPr>
        <w:t>Weiterführung</w:t>
      </w:r>
      <w:r>
        <w:rPr>
          <w:rFonts w:ascii="Arial" w:eastAsia="Times New Roman" w:hAnsi="Arial" w:cs="Arial"/>
          <w:color w:val="000000"/>
          <w:lang w:eastAsia="de-DE"/>
        </w:rPr>
        <w:t xml:space="preserve"> des Arbeiter- und Soldatenrates richtete. In dieser wurde der Arbeiter- und Soldatenrat als Hemmnis für eine neue Regierung betitelt. Zudem würde </w:t>
      </w:r>
      <w:r w:rsidR="002921F6">
        <w:rPr>
          <w:rFonts w:ascii="Arial" w:eastAsia="Times New Roman" w:hAnsi="Arial" w:cs="Arial"/>
          <w:color w:val="000000"/>
          <w:lang w:eastAsia="de-DE"/>
        </w:rPr>
        <w:t>er</w:t>
      </w:r>
      <w:r>
        <w:rPr>
          <w:rFonts w:ascii="Arial" w:eastAsia="Times New Roman" w:hAnsi="Arial" w:cs="Arial"/>
          <w:color w:val="000000"/>
          <w:lang w:eastAsia="de-DE"/>
        </w:rPr>
        <w:t xml:space="preserve"> der </w:t>
      </w:r>
      <w:proofErr w:type="spellStart"/>
      <w:r>
        <w:rPr>
          <w:rFonts w:ascii="Arial" w:eastAsia="Times New Roman" w:hAnsi="Arial" w:cs="Arial"/>
          <w:color w:val="000000"/>
          <w:lang w:eastAsia="de-DE"/>
        </w:rPr>
        <w:t>Parlamentarisierung</w:t>
      </w:r>
      <w:proofErr w:type="spellEnd"/>
      <w:r>
        <w:rPr>
          <w:rFonts w:ascii="Arial" w:eastAsia="Times New Roman" w:hAnsi="Arial" w:cs="Arial"/>
          <w:color w:val="000000"/>
          <w:lang w:eastAsia="de-DE"/>
        </w:rPr>
        <w:t xml:space="preserve"> des Reiches </w:t>
      </w:r>
      <w:r w:rsidR="008F7CD4">
        <w:rPr>
          <w:rFonts w:ascii="Arial" w:eastAsia="Times New Roman" w:hAnsi="Arial" w:cs="Arial"/>
          <w:color w:val="000000"/>
          <w:lang w:eastAsia="de-DE"/>
        </w:rPr>
        <w:t>entgegenstehen</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5"/>
      </w:r>
      <w:r>
        <w:rPr>
          <w:rFonts w:ascii="Arial" w:eastAsia="Times New Roman" w:hAnsi="Arial" w:cs="Arial"/>
          <w:color w:val="000000"/>
          <w:lang w:eastAsia="de-DE"/>
        </w:rPr>
        <w:t xml:space="preserve"> Insgesamt wuchs die Position der MSPD in Sachsen immer weiter an und die USPD wurde mehr und mehr verdrängt. Im Zuge der Januarkämpfe kam es darüber hinaus zu heftigen Auseinandersetzungen am Bahnhof in Leutzsch. Einem Truppentransport wurde die Weiterfahrt nach Berlin verwe</w:t>
      </w:r>
      <w:r w:rsidR="00880267">
        <w:rPr>
          <w:rFonts w:ascii="Arial" w:eastAsia="Times New Roman" w:hAnsi="Arial" w:cs="Arial"/>
          <w:color w:val="000000"/>
          <w:lang w:eastAsia="de-DE"/>
        </w:rPr>
        <w:t>hrt</w:t>
      </w:r>
      <w:r>
        <w:rPr>
          <w:rFonts w:ascii="Arial" w:eastAsia="Times New Roman" w:hAnsi="Arial" w:cs="Arial"/>
          <w:color w:val="000000"/>
          <w:lang w:eastAsia="de-DE"/>
        </w:rPr>
        <w:t xml:space="preserve">. Die Sicherheitswehr des Arbeiter- und Soldatenrates </w:t>
      </w:r>
      <w:r w:rsidR="00D04264">
        <w:rPr>
          <w:rFonts w:ascii="Arial" w:eastAsia="Times New Roman" w:hAnsi="Arial" w:cs="Arial"/>
          <w:color w:val="000000"/>
          <w:lang w:eastAsia="de-DE"/>
        </w:rPr>
        <w:t>erwartete</w:t>
      </w:r>
      <w:r>
        <w:rPr>
          <w:rFonts w:ascii="Arial" w:eastAsia="Times New Roman" w:hAnsi="Arial" w:cs="Arial"/>
          <w:color w:val="000000"/>
          <w:lang w:eastAsia="de-DE"/>
        </w:rPr>
        <w:t xml:space="preserve"> entweder d</w:t>
      </w:r>
      <w:r w:rsidR="00D04264">
        <w:rPr>
          <w:rFonts w:ascii="Arial" w:eastAsia="Times New Roman" w:hAnsi="Arial" w:cs="Arial"/>
          <w:color w:val="000000"/>
          <w:lang w:eastAsia="de-DE"/>
        </w:rPr>
        <w:t>en</w:t>
      </w:r>
      <w:r>
        <w:rPr>
          <w:rFonts w:ascii="Arial" w:eastAsia="Times New Roman" w:hAnsi="Arial" w:cs="Arial"/>
          <w:color w:val="000000"/>
          <w:lang w:eastAsia="de-DE"/>
        </w:rPr>
        <w:t xml:space="preserve"> Rück</w:t>
      </w:r>
      <w:r w:rsidR="00D04264">
        <w:rPr>
          <w:rFonts w:ascii="Arial" w:eastAsia="Times New Roman" w:hAnsi="Arial" w:cs="Arial"/>
          <w:color w:val="000000"/>
          <w:lang w:eastAsia="de-DE"/>
        </w:rPr>
        <w:t>transport</w:t>
      </w:r>
      <w:r>
        <w:rPr>
          <w:rFonts w:ascii="Arial" w:eastAsia="Times New Roman" w:hAnsi="Arial" w:cs="Arial"/>
          <w:color w:val="000000"/>
          <w:lang w:eastAsia="de-DE"/>
        </w:rPr>
        <w:t xml:space="preserve"> oder die Waffen</w:t>
      </w:r>
      <w:r w:rsidR="00D04264">
        <w:rPr>
          <w:rFonts w:ascii="Arial" w:eastAsia="Times New Roman" w:hAnsi="Arial" w:cs="Arial"/>
          <w:color w:val="000000"/>
          <w:lang w:eastAsia="de-DE"/>
        </w:rPr>
        <w:t>abgabe</w:t>
      </w:r>
      <w:r>
        <w:rPr>
          <w:rFonts w:ascii="Arial" w:eastAsia="Times New Roman" w:hAnsi="Arial" w:cs="Arial"/>
          <w:color w:val="000000"/>
          <w:lang w:eastAsia="de-DE"/>
        </w:rPr>
        <w:t>. Die Forderungen wurden von den Offizieren der Truppen abgelehnt, sodass die Konfrontation am 09. Januar 1919 in einer Schießerei mit sech</w:t>
      </w:r>
      <w:r w:rsidR="008F7CD4">
        <w:rPr>
          <w:rFonts w:ascii="Arial" w:eastAsia="Times New Roman" w:hAnsi="Arial" w:cs="Arial"/>
          <w:color w:val="000000"/>
          <w:lang w:eastAsia="de-DE"/>
        </w:rPr>
        <w:t>s Toten endete</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6"/>
      </w:r>
      <w:r>
        <w:rPr>
          <w:rFonts w:ascii="Arial" w:eastAsia="Times New Roman" w:hAnsi="Arial" w:cs="Arial"/>
          <w:color w:val="000000"/>
          <w:lang w:eastAsia="de-DE"/>
        </w:rPr>
        <w:t xml:space="preserve"> In der folgenden Zeit radikalisierte sich zum einen der Arbeiter- und Soldatenrat, zum anderen erlangte das Bürgertum </w:t>
      </w:r>
      <w:r>
        <w:rPr>
          <w:rFonts w:ascii="Arial" w:eastAsia="Times New Roman" w:hAnsi="Arial" w:cs="Arial"/>
          <w:color w:val="000000"/>
          <w:lang w:eastAsia="de-DE"/>
        </w:rPr>
        <w:lastRenderedPageBreak/>
        <w:t xml:space="preserve">mehr Selbstbewusstsein. Als der Generalstreik ausgerufen wurde, wurde vom Bürgerausschuss zugleich der Streik der Bürger beschlossen. Die Verantwortlichkeit für etwaige Versorgungsausfälle wurde den streikenden </w:t>
      </w:r>
      <w:r w:rsidR="008F7CD4">
        <w:rPr>
          <w:rFonts w:ascii="Arial" w:eastAsia="Times New Roman" w:hAnsi="Arial" w:cs="Arial"/>
          <w:color w:val="000000"/>
          <w:lang w:eastAsia="de-DE"/>
        </w:rPr>
        <w:t>Arbeitern zugeschrieben</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7"/>
      </w:r>
    </w:p>
    <w:p w14:paraId="5956851E" w14:textId="6E89A613" w:rsidR="002921F6" w:rsidRDefault="00DF7CF1" w:rsidP="005466D4">
      <w:pPr>
        <w:suppressAutoHyphens w:val="0"/>
        <w:spacing w:before="20" w:line="360" w:lineRule="auto"/>
        <w:jc w:val="both"/>
        <w:textAlignment w:val="auto"/>
        <w:rPr>
          <w:rFonts w:ascii="Arial" w:eastAsia="Times New Roman" w:hAnsi="Arial" w:cs="Arial"/>
          <w:color w:val="000000"/>
          <w:lang w:eastAsia="de-DE"/>
        </w:rPr>
      </w:pPr>
      <w:r>
        <w:rPr>
          <w:rFonts w:ascii="Arial" w:eastAsia="Times New Roman" w:hAnsi="Arial" w:cs="Arial"/>
          <w:color w:val="000000"/>
          <w:lang w:eastAsia="de-DE"/>
        </w:rPr>
        <w:t xml:space="preserve">Als das Landesjägerkorps unter General Georg </w:t>
      </w:r>
      <w:proofErr w:type="spellStart"/>
      <w:r>
        <w:rPr>
          <w:rFonts w:ascii="Arial" w:eastAsia="Times New Roman" w:hAnsi="Arial" w:cs="Arial"/>
          <w:color w:val="000000"/>
          <w:lang w:eastAsia="de-DE"/>
        </w:rPr>
        <w:t>Maercker</w:t>
      </w:r>
      <w:proofErr w:type="spellEnd"/>
      <w:r>
        <w:rPr>
          <w:rFonts w:ascii="Arial" w:eastAsia="Times New Roman" w:hAnsi="Arial" w:cs="Arial"/>
          <w:color w:val="000000"/>
          <w:lang w:eastAsia="de-DE"/>
        </w:rPr>
        <w:t xml:space="preserve"> im März in Halle einrückte, wurde in Leipzig beschlossen, den Streik zu beenden. Der Bürger- und Generalstreik wurde daraufhi</w:t>
      </w:r>
      <w:r w:rsidR="008F7CD4">
        <w:rPr>
          <w:rFonts w:ascii="Arial" w:eastAsia="Times New Roman" w:hAnsi="Arial" w:cs="Arial"/>
          <w:color w:val="000000"/>
          <w:lang w:eastAsia="de-DE"/>
        </w:rPr>
        <w:t>n am 10. März 1919 abgebrochen</w:t>
      </w:r>
      <w:r>
        <w:rPr>
          <w:rFonts w:ascii="Arial" w:eastAsia="Times New Roman" w:hAnsi="Arial" w:cs="Arial"/>
          <w:color w:val="000000"/>
          <w:lang w:eastAsia="de-DE"/>
        </w:rPr>
        <w:t>.</w:t>
      </w:r>
      <w:r w:rsidR="008F7CD4">
        <w:rPr>
          <w:rStyle w:val="Funotenzeichen"/>
          <w:rFonts w:ascii="Arial" w:eastAsia="Times New Roman" w:hAnsi="Arial" w:cs="Arial"/>
          <w:color w:val="000000"/>
          <w:lang w:eastAsia="de-DE"/>
        </w:rPr>
        <w:footnoteReference w:id="18"/>
      </w:r>
      <w:r>
        <w:rPr>
          <w:rFonts w:ascii="Arial" w:eastAsia="Times New Roman" w:hAnsi="Arial" w:cs="Arial"/>
          <w:color w:val="000000"/>
          <w:lang w:eastAsia="de-DE"/>
        </w:rPr>
        <w:t xml:space="preserve"> Anschließend trat in Leipzig eine Phase der relativen Ruhe ein. Bis zum Mai 1919 war die Stadt die letzte Rätemacht in ganz Deutschland. Am 11. Mai 1919 wurde </w:t>
      </w:r>
      <w:r w:rsidR="002921F6">
        <w:rPr>
          <w:rFonts w:ascii="Arial" w:eastAsia="Times New Roman" w:hAnsi="Arial" w:cs="Arial"/>
          <w:color w:val="000000"/>
          <w:lang w:eastAsia="de-DE"/>
        </w:rPr>
        <w:t xml:space="preserve">jedoch </w:t>
      </w:r>
      <w:r>
        <w:rPr>
          <w:rFonts w:ascii="Arial" w:eastAsia="Times New Roman" w:hAnsi="Arial" w:cs="Arial"/>
          <w:color w:val="000000"/>
          <w:lang w:eastAsia="de-DE"/>
        </w:rPr>
        <w:t xml:space="preserve">auch diese zerbrochen. Unter General </w:t>
      </w:r>
      <w:proofErr w:type="spellStart"/>
      <w:r>
        <w:rPr>
          <w:rFonts w:ascii="Arial" w:eastAsia="Times New Roman" w:hAnsi="Arial" w:cs="Arial"/>
          <w:color w:val="000000"/>
          <w:lang w:eastAsia="de-DE"/>
        </w:rPr>
        <w:t>Maercker</w:t>
      </w:r>
      <w:proofErr w:type="spellEnd"/>
      <w:r>
        <w:rPr>
          <w:rFonts w:ascii="Arial" w:eastAsia="Times New Roman" w:hAnsi="Arial" w:cs="Arial"/>
          <w:color w:val="000000"/>
          <w:lang w:eastAsia="de-DE"/>
        </w:rPr>
        <w:t xml:space="preserve"> </w:t>
      </w:r>
      <w:r w:rsidR="00880267">
        <w:rPr>
          <w:rFonts w:ascii="Arial" w:eastAsia="Times New Roman" w:hAnsi="Arial" w:cs="Arial"/>
          <w:color w:val="000000"/>
          <w:lang w:eastAsia="de-DE"/>
        </w:rPr>
        <w:t>fielen</w:t>
      </w:r>
      <w:r>
        <w:rPr>
          <w:rFonts w:ascii="Arial" w:eastAsia="Times New Roman" w:hAnsi="Arial" w:cs="Arial"/>
          <w:color w:val="000000"/>
          <w:lang w:eastAsia="de-DE"/>
        </w:rPr>
        <w:t xml:space="preserve"> zwei Divisionen in Leipzig ein. Ohne militärische </w:t>
      </w:r>
      <w:r w:rsidR="00FD71EA">
        <w:rPr>
          <w:rFonts w:ascii="Arial" w:eastAsia="Times New Roman" w:hAnsi="Arial" w:cs="Arial"/>
          <w:color w:val="000000"/>
          <w:lang w:eastAsia="de-DE"/>
        </w:rPr>
        <w:t>Streitigkeiten</w:t>
      </w:r>
      <w:r>
        <w:rPr>
          <w:rFonts w:ascii="Arial" w:eastAsia="Times New Roman" w:hAnsi="Arial" w:cs="Arial"/>
          <w:color w:val="000000"/>
          <w:lang w:eastAsia="de-DE"/>
        </w:rPr>
        <w:t xml:space="preserve"> ließ sich die Sicherheitswehr des Arbeiterrates ent</w:t>
      </w:r>
      <w:r w:rsidR="00FD71EA">
        <w:rPr>
          <w:rFonts w:ascii="Arial" w:eastAsia="Times New Roman" w:hAnsi="Arial" w:cs="Arial"/>
          <w:color w:val="000000"/>
          <w:lang w:eastAsia="de-DE"/>
        </w:rPr>
        <w:t>kräften</w:t>
      </w:r>
      <w:r>
        <w:rPr>
          <w:rFonts w:ascii="Arial" w:eastAsia="Times New Roman" w:hAnsi="Arial" w:cs="Arial"/>
          <w:color w:val="000000"/>
          <w:lang w:eastAsia="de-DE"/>
        </w:rPr>
        <w:t xml:space="preserve">. Der Arbeiter- und Soldatenrat sah ein, dass Widerstand zwecklos gewesen wäre. </w:t>
      </w:r>
      <w:proofErr w:type="spellStart"/>
      <w:r>
        <w:rPr>
          <w:rFonts w:ascii="Arial" w:eastAsia="Times New Roman" w:hAnsi="Arial" w:cs="Arial"/>
          <w:color w:val="000000"/>
          <w:lang w:eastAsia="de-DE"/>
        </w:rPr>
        <w:t>Maercker</w:t>
      </w:r>
      <w:proofErr w:type="spellEnd"/>
      <w:r>
        <w:rPr>
          <w:rFonts w:ascii="Arial" w:eastAsia="Times New Roman" w:hAnsi="Arial" w:cs="Arial"/>
          <w:color w:val="000000"/>
          <w:lang w:eastAsia="de-DE"/>
        </w:rPr>
        <w:t xml:space="preserve"> löste den Arbeiterrat aufgrund seiner undemokratischen </w:t>
      </w:r>
      <w:r w:rsidR="00285993">
        <w:rPr>
          <w:rFonts w:ascii="Arial" w:eastAsia="Times New Roman" w:hAnsi="Arial" w:cs="Arial"/>
          <w:color w:val="000000"/>
          <w:lang w:eastAsia="de-DE"/>
        </w:rPr>
        <w:t>Konstellation</w:t>
      </w:r>
      <w:r>
        <w:rPr>
          <w:rFonts w:ascii="Arial" w:eastAsia="Times New Roman" w:hAnsi="Arial" w:cs="Arial"/>
          <w:color w:val="000000"/>
          <w:lang w:eastAsia="de-DE"/>
        </w:rPr>
        <w:t xml:space="preserve"> auf. In den darauffolgenden Tagen wurden zahlreiche Verhaftungen gegen Mitglieder des Arbeiter- und Soldatenrates v</w:t>
      </w:r>
      <w:r w:rsidR="00BA0C78">
        <w:rPr>
          <w:rFonts w:ascii="Arial" w:eastAsia="Times New Roman" w:hAnsi="Arial" w:cs="Arial"/>
          <w:color w:val="000000"/>
          <w:lang w:eastAsia="de-DE"/>
        </w:rPr>
        <w:t>orgenommen</w:t>
      </w:r>
      <w:r>
        <w:rPr>
          <w:rFonts w:ascii="Arial" w:eastAsia="Times New Roman" w:hAnsi="Arial" w:cs="Arial"/>
          <w:color w:val="000000"/>
          <w:lang w:eastAsia="de-DE"/>
        </w:rPr>
        <w:t>.</w:t>
      </w:r>
      <w:r w:rsidR="00BA0C78">
        <w:rPr>
          <w:rStyle w:val="Funotenzeichen"/>
          <w:rFonts w:ascii="Arial" w:eastAsia="Times New Roman" w:hAnsi="Arial" w:cs="Arial"/>
          <w:color w:val="000000"/>
          <w:lang w:eastAsia="de-DE"/>
        </w:rPr>
        <w:footnoteReference w:id="19"/>
      </w:r>
    </w:p>
    <w:p w14:paraId="673DBBF1" w14:textId="77777777" w:rsidR="000E2C5F" w:rsidRDefault="00DF7CF1" w:rsidP="002F1A9F">
      <w:pPr>
        <w:suppressAutoHyphens w:val="0"/>
        <w:spacing w:before="20" w:line="360" w:lineRule="auto"/>
        <w:jc w:val="both"/>
        <w:textAlignment w:val="auto"/>
      </w:pPr>
      <w:r>
        <w:rPr>
          <w:rFonts w:ascii="Arial" w:eastAsia="Times New Roman" w:hAnsi="Arial" w:cs="Arial"/>
          <w:b/>
          <w:bCs/>
          <w:color w:val="000000"/>
          <w:lang w:eastAsia="de-DE"/>
        </w:rPr>
        <w:t>Ernährungslage während der Revolution 1918/19</w:t>
      </w:r>
    </w:p>
    <w:p w14:paraId="466009E8" w14:textId="63ADDB5D"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Da sich die Revolution von 1918/19 unmittelbar nach dem Ende des Ersten Weltkrieges ereignete, waren dessen Folgen noch immer sehr präsent. Insbesondere die Versorgung der Bevölkerung war nach dem Kriegsgeschehen stark bel</w:t>
      </w:r>
      <w:r w:rsidR="00E15A6B">
        <w:rPr>
          <w:rFonts w:ascii="Arial" w:eastAsia="Times New Roman" w:hAnsi="Arial" w:cs="Arial"/>
          <w:color w:val="000000"/>
          <w:lang w:eastAsia="de-DE"/>
        </w:rPr>
        <w:t>astet</w:t>
      </w:r>
      <w:r>
        <w:rPr>
          <w:rFonts w:ascii="Arial" w:eastAsia="Times New Roman" w:hAnsi="Arial" w:cs="Arial"/>
          <w:color w:val="000000"/>
          <w:lang w:eastAsia="de-DE"/>
        </w:rPr>
        <w:t>.</w:t>
      </w:r>
      <w:r w:rsidR="00E15A6B">
        <w:rPr>
          <w:rStyle w:val="Funotenzeichen"/>
          <w:rFonts w:ascii="Arial" w:eastAsia="Times New Roman" w:hAnsi="Arial" w:cs="Arial"/>
          <w:color w:val="000000"/>
          <w:lang w:eastAsia="de-DE"/>
        </w:rPr>
        <w:footnoteReference w:id="20"/>
      </w:r>
      <w:r>
        <w:rPr>
          <w:rFonts w:ascii="Arial" w:eastAsia="Times New Roman" w:hAnsi="Arial" w:cs="Arial"/>
          <w:color w:val="000000"/>
          <w:lang w:eastAsia="de-DE"/>
        </w:rPr>
        <w:t xml:space="preserve"> Dies liegt unter anderem in der sogenannten „Hungerblockade“ begründet. Bereits während des Krieges führte die britische Marine zunehmend intensivere Handelskontrollen zu See durch, die auch nach Ende des Krieges </w:t>
      </w:r>
      <w:r w:rsidR="005466D4">
        <w:rPr>
          <w:rFonts w:ascii="Arial" w:eastAsia="Times New Roman" w:hAnsi="Arial" w:cs="Arial"/>
          <w:color w:val="000000"/>
          <w:lang w:eastAsia="de-DE"/>
        </w:rPr>
        <w:t>aufrechterhalten</w:t>
      </w:r>
      <w:r w:rsidR="007328DE">
        <w:rPr>
          <w:rFonts w:ascii="Arial" w:eastAsia="Times New Roman" w:hAnsi="Arial" w:cs="Arial"/>
          <w:color w:val="000000"/>
          <w:lang w:eastAsia="de-DE"/>
        </w:rPr>
        <w:t xml:space="preserve"> wurden</w:t>
      </w:r>
      <w:r>
        <w:rPr>
          <w:rFonts w:ascii="Arial" w:eastAsia="Times New Roman" w:hAnsi="Arial" w:cs="Arial"/>
          <w:color w:val="000000"/>
          <w:lang w:eastAsia="de-DE"/>
        </w:rPr>
        <w:t>.</w:t>
      </w:r>
      <w:r w:rsidR="007328DE">
        <w:rPr>
          <w:rStyle w:val="Funotenzeichen"/>
          <w:rFonts w:ascii="Arial" w:eastAsia="Times New Roman" w:hAnsi="Arial" w:cs="Arial"/>
          <w:color w:val="000000"/>
          <w:lang w:eastAsia="de-DE"/>
        </w:rPr>
        <w:footnoteReference w:id="21"/>
      </w:r>
      <w:r>
        <w:rPr>
          <w:rFonts w:ascii="Arial" w:eastAsia="Times New Roman" w:hAnsi="Arial" w:cs="Arial"/>
          <w:color w:val="000000"/>
          <w:lang w:eastAsia="de-DE"/>
        </w:rPr>
        <w:t xml:space="preserve"> Unabhängig davon ist es Deutschland nicht gelungen, bereits vor Beginn des Krieges Lebensmittelvorräte anzulegen, auf die sowohl während als auch nach dem Krieg zurückgegriffen werden hätte können. Weiterhin habe sich die Versorgungslage für einen Großteil der Bevölkerung insbesondere durch das zunehmende Wuchern, Horten und Hamstern der Lebensmittel ver</w:t>
      </w:r>
      <w:r w:rsidR="007328DE">
        <w:rPr>
          <w:rFonts w:ascii="Arial" w:eastAsia="Times New Roman" w:hAnsi="Arial" w:cs="Arial"/>
          <w:color w:val="000000"/>
          <w:lang w:eastAsia="de-DE"/>
        </w:rPr>
        <w:t>schlechtert</w:t>
      </w:r>
      <w:r>
        <w:rPr>
          <w:rFonts w:ascii="Arial" w:eastAsia="Times New Roman" w:hAnsi="Arial" w:cs="Arial"/>
          <w:color w:val="000000"/>
          <w:lang w:eastAsia="de-DE"/>
        </w:rPr>
        <w:t>.</w:t>
      </w:r>
      <w:r w:rsidR="007328DE">
        <w:rPr>
          <w:rStyle w:val="Funotenzeichen"/>
          <w:rFonts w:ascii="Arial" w:eastAsia="Times New Roman" w:hAnsi="Arial" w:cs="Arial"/>
          <w:color w:val="000000"/>
          <w:lang w:eastAsia="de-DE"/>
        </w:rPr>
        <w:footnoteReference w:id="22"/>
      </w:r>
    </w:p>
    <w:p w14:paraId="6D68DEB2" w14:textId="71F9ADC8"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Die Entwicklungen in Leipzig verweisen auf eine spürbare Angst der Bevölkerung vor einer drohenden Hungersnot im Winter 1918. Die bewusste Einteilung der Lebensmittel und der damit einhergehende starke Nahrungsmangel zeichneten sich in Leipzig unter anderem </w:t>
      </w:r>
      <w:r>
        <w:rPr>
          <w:rFonts w:ascii="Arial" w:eastAsia="Times New Roman" w:hAnsi="Arial" w:cs="Arial"/>
          <w:color w:val="000000"/>
          <w:lang w:eastAsia="de-DE"/>
        </w:rPr>
        <w:lastRenderedPageBreak/>
        <w:t>dadurch ab, dass der Arbeiter- und Soldatenrat der Stadt „alle[…] verfügbaren Lebensmittel in Geschäften, Speditionen und anderen Einrichtungen“</w:t>
      </w:r>
      <w:r w:rsidR="007328DE">
        <w:rPr>
          <w:rStyle w:val="Funotenzeichen"/>
          <w:rFonts w:ascii="Arial" w:eastAsia="Times New Roman" w:hAnsi="Arial" w:cs="Arial"/>
          <w:color w:val="000000"/>
          <w:lang w:eastAsia="de-DE"/>
        </w:rPr>
        <w:footnoteReference w:id="23"/>
      </w:r>
      <w:r>
        <w:rPr>
          <w:rFonts w:ascii="Arial" w:eastAsia="Times New Roman" w:hAnsi="Arial" w:cs="Arial"/>
          <w:color w:val="000000"/>
          <w:lang w:eastAsia="de-DE"/>
        </w:rPr>
        <w:t xml:space="preserve"> registrieren ließ.</w:t>
      </w:r>
    </w:p>
    <w:p w14:paraId="68EEDAFF" w14:textId="629237B9" w:rsidR="000E2C5F" w:rsidRDefault="00DF7CF1" w:rsidP="002F1A9F">
      <w:pPr>
        <w:suppressAutoHyphens w:val="0"/>
        <w:spacing w:before="20" w:line="360" w:lineRule="auto"/>
        <w:jc w:val="both"/>
        <w:textAlignment w:val="auto"/>
        <w:rPr>
          <w:rFonts w:ascii="Arial" w:eastAsia="Times New Roman" w:hAnsi="Arial" w:cs="Arial"/>
          <w:color w:val="000000"/>
          <w:lang w:eastAsia="de-DE"/>
        </w:rPr>
      </w:pPr>
      <w:r>
        <w:rPr>
          <w:rFonts w:ascii="Arial" w:eastAsia="Times New Roman" w:hAnsi="Arial" w:cs="Arial"/>
          <w:color w:val="000000"/>
          <w:lang w:eastAsia="de-DE"/>
        </w:rPr>
        <w:t xml:space="preserve">Die Ernährung der Bevölkerung sollte durch die sogenannten „Lebensmittelmarken“ gesichert werden. Ziel dieser Marken war es, eine ausreichende Ernährung des Volkes durch Zuteilung der verfügbaren Lebensmittel an die Bürger*innen zu gewährleisten. </w:t>
      </w:r>
    </w:p>
    <w:p w14:paraId="11A9BC1C" w14:textId="3F711244" w:rsidR="002F1A9F" w:rsidRDefault="002F1A9F" w:rsidP="002F1A9F">
      <w:pPr>
        <w:suppressAutoHyphens w:val="0"/>
        <w:spacing w:before="20" w:line="360" w:lineRule="auto"/>
        <w:jc w:val="both"/>
        <w:textAlignment w:val="auto"/>
      </w:pPr>
      <w:r>
        <w:rPr>
          <w:rFonts w:ascii="Arial" w:eastAsia="Times New Roman" w:hAnsi="Arial" w:cs="Arial"/>
          <w:b/>
          <w:bCs/>
          <w:color w:val="000000"/>
          <w:lang w:eastAsia="de-DE"/>
        </w:rPr>
        <w:t>Ida Hartmann</w:t>
      </w:r>
    </w:p>
    <w:p w14:paraId="38A3FE81" w14:textId="3D19D8CA" w:rsidR="002F1A9F" w:rsidRPr="003B26CD" w:rsidRDefault="003B26CD">
      <w:pPr>
        <w:suppressAutoHyphens w:val="0"/>
        <w:spacing w:before="20" w:after="0" w:line="360" w:lineRule="auto"/>
        <w:jc w:val="both"/>
        <w:textAlignment w:val="auto"/>
        <w:rPr>
          <w:rFonts w:ascii="Arial" w:hAnsi="Arial" w:cs="Arial"/>
        </w:rPr>
      </w:pPr>
      <w:r w:rsidRPr="003B26CD">
        <w:rPr>
          <w:rFonts w:ascii="Arial" w:hAnsi="Arial" w:cs="Arial"/>
        </w:rPr>
        <w:t>Die Leipzigerin Ida Hartmann hielt in Ihren Tagebüchern, die sie von 1914 bis 1924 führte,</w:t>
      </w:r>
      <w:r w:rsidR="00453FB5">
        <w:rPr>
          <w:rFonts w:ascii="Arial" w:hAnsi="Arial" w:cs="Arial"/>
        </w:rPr>
        <w:t xml:space="preserve"> unter anderem</w:t>
      </w:r>
      <w:r w:rsidRPr="003B26CD">
        <w:rPr>
          <w:rFonts w:ascii="Arial" w:hAnsi="Arial" w:cs="Arial"/>
        </w:rPr>
        <w:t xml:space="preserve"> die Ereignisse der Novemberrevolution</w:t>
      </w:r>
      <w:r w:rsidR="00453FB5">
        <w:rPr>
          <w:rFonts w:ascii="Arial" w:hAnsi="Arial" w:cs="Arial"/>
        </w:rPr>
        <w:t xml:space="preserve"> und die herrschenden Verhältnisse der Stadt Leipzig </w:t>
      </w:r>
      <w:r w:rsidRPr="003B26CD">
        <w:rPr>
          <w:rFonts w:ascii="Arial" w:hAnsi="Arial" w:cs="Arial"/>
        </w:rPr>
        <w:t>fest.</w:t>
      </w:r>
      <w:r>
        <w:rPr>
          <w:rFonts w:ascii="Arial" w:hAnsi="Arial" w:cs="Arial"/>
        </w:rPr>
        <w:t xml:space="preserve"> In ihren Aufzeichnungen nahm sie „stets die Position einer nüchternen Beobachterin ein“</w:t>
      </w:r>
      <w:r>
        <w:rPr>
          <w:rStyle w:val="Funotenzeichen"/>
          <w:rFonts w:ascii="Arial" w:hAnsi="Arial" w:cs="Arial"/>
        </w:rPr>
        <w:footnoteReference w:id="24"/>
      </w:r>
      <w:r>
        <w:rPr>
          <w:rFonts w:ascii="Arial" w:hAnsi="Arial" w:cs="Arial"/>
        </w:rPr>
        <w:t xml:space="preserve">, wenn sie über die Umbrüche der Zeit, in der sie lebte, berichtete. Weniger emotionslos wurden </w:t>
      </w:r>
      <w:r w:rsidR="00807F35">
        <w:rPr>
          <w:rFonts w:ascii="Arial" w:hAnsi="Arial" w:cs="Arial"/>
        </w:rPr>
        <w:t>die</w:t>
      </w:r>
      <w:r>
        <w:rPr>
          <w:rFonts w:ascii="Arial" w:hAnsi="Arial" w:cs="Arial"/>
        </w:rPr>
        <w:t xml:space="preserve"> Schilderungen </w:t>
      </w:r>
      <w:r w:rsidR="00807F35">
        <w:rPr>
          <w:rFonts w:ascii="Arial" w:hAnsi="Arial" w:cs="Arial"/>
        </w:rPr>
        <w:t xml:space="preserve">der Zeitzeugin </w:t>
      </w:r>
      <w:r>
        <w:rPr>
          <w:rFonts w:ascii="Arial" w:hAnsi="Arial" w:cs="Arial"/>
        </w:rPr>
        <w:t>nur dann, wenn die Geschehnisse</w:t>
      </w:r>
      <w:r w:rsidR="00453FB5">
        <w:rPr>
          <w:rFonts w:ascii="Arial" w:hAnsi="Arial" w:cs="Arial"/>
        </w:rPr>
        <w:t xml:space="preserve"> direkt</w:t>
      </w:r>
      <w:r>
        <w:rPr>
          <w:rFonts w:ascii="Arial" w:hAnsi="Arial" w:cs="Arial"/>
        </w:rPr>
        <w:t xml:space="preserve"> die Arbeitswelt Ida Hartmanns </w:t>
      </w:r>
      <w:r w:rsidR="00453FB5">
        <w:rPr>
          <w:rFonts w:ascii="Arial" w:hAnsi="Arial" w:cs="Arial"/>
        </w:rPr>
        <w:t>beeinflussten</w:t>
      </w:r>
      <w:r>
        <w:rPr>
          <w:rFonts w:ascii="Arial" w:hAnsi="Arial" w:cs="Arial"/>
        </w:rPr>
        <w:t xml:space="preserve">. Sie war eine ausgebildete Bilanzbuchhalterin und arbeitete bei der Verlagsbuchhandlung </w:t>
      </w:r>
      <w:proofErr w:type="spellStart"/>
      <w:r>
        <w:rPr>
          <w:rFonts w:ascii="Arial" w:hAnsi="Arial" w:cs="Arial"/>
        </w:rPr>
        <w:t>Grethlein&amp;Co</w:t>
      </w:r>
      <w:proofErr w:type="spellEnd"/>
      <w:r>
        <w:rPr>
          <w:rFonts w:ascii="Arial" w:hAnsi="Arial" w:cs="Arial"/>
        </w:rPr>
        <w:t>.</w:t>
      </w:r>
      <w:r w:rsidR="00807F35">
        <w:rPr>
          <w:rStyle w:val="Funotenzeichen"/>
          <w:rFonts w:ascii="Arial" w:hAnsi="Arial" w:cs="Arial"/>
        </w:rPr>
        <w:footnoteReference w:id="25"/>
      </w:r>
      <w:r>
        <w:rPr>
          <w:rFonts w:ascii="Arial" w:hAnsi="Arial" w:cs="Arial"/>
        </w:rPr>
        <w:t xml:space="preserve"> </w:t>
      </w:r>
    </w:p>
    <w:p w14:paraId="7D818CF7" w14:textId="77777777" w:rsidR="002F1A9F" w:rsidRDefault="002F1A9F">
      <w:pPr>
        <w:suppressAutoHyphens w:val="0"/>
        <w:spacing w:before="20" w:after="0" w:line="360" w:lineRule="auto"/>
        <w:jc w:val="both"/>
        <w:textAlignment w:val="auto"/>
      </w:pPr>
    </w:p>
    <w:p w14:paraId="12853C9B" w14:textId="77777777" w:rsidR="002F1A9F" w:rsidRDefault="002F1A9F">
      <w:pPr>
        <w:suppressAutoHyphens w:val="0"/>
        <w:spacing w:before="20" w:after="0" w:line="360" w:lineRule="auto"/>
        <w:jc w:val="both"/>
        <w:textAlignment w:val="auto"/>
        <w:sectPr w:rsidR="002F1A9F">
          <w:headerReference w:type="default" r:id="rId19"/>
          <w:footerReference w:type="default" r:id="rId20"/>
          <w:pgSz w:w="11906" w:h="16838"/>
          <w:pgMar w:top="1417" w:right="1417" w:bottom="1134" w:left="1417" w:header="720" w:footer="720" w:gutter="0"/>
          <w:pgNumType w:start="3"/>
          <w:cols w:space="720"/>
        </w:sectPr>
      </w:pPr>
    </w:p>
    <w:p w14:paraId="72DA44BB" w14:textId="77777777" w:rsidR="000E2C5F" w:rsidRDefault="00DF7CF1">
      <w:pPr>
        <w:pStyle w:val="berschrift1"/>
        <w:numPr>
          <w:ilvl w:val="0"/>
          <w:numId w:val="1"/>
        </w:numPr>
        <w:rPr>
          <w:rFonts w:ascii="Arial" w:hAnsi="Arial" w:cs="Arial"/>
          <w:b/>
          <w:color w:val="auto"/>
          <w:sz w:val="24"/>
          <w:szCs w:val="24"/>
          <w:lang w:eastAsia="de-DE"/>
        </w:rPr>
      </w:pPr>
      <w:bookmarkStart w:id="13" w:name="_Toc5115777"/>
      <w:bookmarkStart w:id="14" w:name="_Toc23854374"/>
      <w:r w:rsidRPr="007C2826">
        <w:rPr>
          <w:rFonts w:ascii="Arial" w:hAnsi="Arial" w:cs="Arial"/>
          <w:b/>
          <w:color w:val="auto"/>
          <w:sz w:val="24"/>
          <w:szCs w:val="24"/>
          <w:lang w:eastAsia="de-DE"/>
        </w:rPr>
        <w:lastRenderedPageBreak/>
        <w:t>Lernziele</w:t>
      </w:r>
      <w:bookmarkEnd w:id="13"/>
      <w:bookmarkEnd w:id="14"/>
    </w:p>
    <w:p w14:paraId="3A8B9FC3" w14:textId="77777777" w:rsidR="007C2826" w:rsidRPr="007C2826" w:rsidRDefault="007C2826" w:rsidP="007C2826">
      <w:pPr>
        <w:rPr>
          <w:lang w:eastAsia="de-DE"/>
        </w:rPr>
      </w:pPr>
    </w:p>
    <w:p w14:paraId="197CCFFD" w14:textId="77777777" w:rsidR="000E2C5F" w:rsidRDefault="00DF7CF1">
      <w:pPr>
        <w:suppressAutoHyphens w:val="0"/>
        <w:spacing w:before="20" w:after="0" w:line="360" w:lineRule="auto"/>
        <w:textAlignment w:val="auto"/>
      </w:pPr>
      <w:r>
        <w:rPr>
          <w:rFonts w:ascii="Arial" w:eastAsia="Times New Roman" w:hAnsi="Arial" w:cs="Arial"/>
          <w:color w:val="000000"/>
          <w:szCs w:val="21"/>
          <w:lang w:eastAsia="de-DE"/>
        </w:rPr>
        <w:t>Die Lernziele des Projektes sind in der folgenden Tabelle nach dem WKW-Modell für jede Station aufgeführt:</w:t>
      </w:r>
    </w:p>
    <w:p w14:paraId="6443CFB6" w14:textId="77777777" w:rsidR="000E2C5F" w:rsidRDefault="00DF7CF1">
      <w:pPr>
        <w:suppressAutoHyphens w:val="0"/>
        <w:spacing w:before="20" w:after="0" w:line="360" w:lineRule="auto"/>
        <w:jc w:val="both"/>
        <w:textAlignment w:val="auto"/>
      </w:pPr>
      <w:r>
        <w:rPr>
          <w:rFonts w:ascii="Arial" w:eastAsia="Times New Roman" w:hAnsi="Arial" w:cs="Arial"/>
          <w:noProof/>
          <w:color w:val="000000"/>
          <w:lang w:eastAsia="de-DE"/>
        </w:rPr>
        <mc:AlternateContent>
          <mc:Choice Requires="wps">
            <w:drawing>
              <wp:anchor distT="0" distB="0" distL="114300" distR="114300" simplePos="0" relativeHeight="251663360" behindDoc="0" locked="0" layoutInCell="1" allowOverlap="1" wp14:anchorId="2063A4FE" wp14:editId="29BD7918">
                <wp:simplePos x="0" y="0"/>
                <wp:positionH relativeFrom="margin">
                  <wp:align>left</wp:align>
                </wp:positionH>
                <wp:positionV relativeFrom="margin">
                  <wp:posOffset>5523524</wp:posOffset>
                </wp:positionV>
                <wp:extent cx="1596386" cy="661038"/>
                <wp:effectExtent l="0" t="0" r="0" b="0"/>
                <wp:wrapSquare wrapText="bothSides"/>
                <wp:docPr id="11" name="Textfeld 2"/>
                <wp:cNvGraphicFramePr/>
                <a:graphic xmlns:a="http://schemas.openxmlformats.org/drawingml/2006/main">
                  <a:graphicData uri="http://schemas.microsoft.com/office/word/2010/wordprocessingShape">
                    <wps:wsp>
                      <wps:cNvSpPr txBox="1"/>
                      <wps:spPr>
                        <a:xfrm>
                          <a:off x="0" y="0"/>
                          <a:ext cx="1596386" cy="661038"/>
                        </a:xfrm>
                        <a:prstGeom prst="rect">
                          <a:avLst/>
                        </a:prstGeom>
                        <a:noFill/>
                        <a:ln>
                          <a:noFill/>
                          <a:prstDash/>
                        </a:ln>
                      </wps:spPr>
                      <wps:txbx>
                        <w:txbxContent>
                          <w:p w14:paraId="36215237" w14:textId="77777777" w:rsidR="00EB7631" w:rsidRDefault="00EB7631">
                            <w:r>
                              <w:rPr>
                                <w:noProof/>
                                <w:lang w:eastAsia="de-DE"/>
                              </w:rPr>
                              <w:drawing>
                                <wp:inline distT="0" distB="0" distL="0" distR="0" wp14:anchorId="5D16CE6C" wp14:editId="4EF9E60B">
                                  <wp:extent cx="1417320" cy="502920"/>
                                  <wp:effectExtent l="0" t="0" r="5080" b="5080"/>
                                  <wp:docPr id="10"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417320" cy="502920"/>
                                          </a:xfrm>
                                          <a:prstGeom prst="rect">
                                            <a:avLst/>
                                          </a:prstGeom>
                                          <a:noFill/>
                                          <a:ln>
                                            <a:noFill/>
                                            <a:prstDash/>
                                          </a:ln>
                                        </pic:spPr>
                                      </pic:pic>
                                    </a:graphicData>
                                  </a:graphic>
                                </wp:inline>
                              </w:drawing>
                            </w:r>
                          </w:p>
                        </w:txbxContent>
                      </wps:txbx>
                      <wps:bodyPr vert="horz" wrap="square" lIns="91440" tIns="45720" rIns="91440" bIns="45720" anchor="t" anchorCtr="0" compatLnSpc="0">
                        <a:normAutofit/>
                      </wps:bodyPr>
                    </wps:wsp>
                  </a:graphicData>
                </a:graphic>
              </wp:anchor>
            </w:drawing>
          </mc:Choice>
          <mc:Fallback>
            <w:pict>
              <v:shape w14:anchorId="2063A4FE" id="_x0000_s1028" type="#_x0000_t202" style="position:absolute;left:0;text-align:left;margin-left:0;margin-top:434.9pt;width:125.7pt;height:52.05pt;z-index:251663360;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" filled="f" stroked="f">
                <v:textbox>
                  <w:txbxContent>
                    <w:p w14:paraId="36215237" w14:textId="77777777" w:rsidR="00EB7631" w:rsidRDefault="00EB7631">
                      <w:r>
                        <w:rPr>
                          <w:noProof/>
                          <w:lang w:eastAsia="de-DE"/>
                        </w:rPr>
                        <w:drawing>
                          <wp:inline distT="0" distB="0" distL="0" distR="0" wp14:anchorId="5D16CE6C" wp14:editId="4EF9E60B">
                            <wp:extent cx="1417320" cy="502920"/>
                            <wp:effectExtent l="0" t="0" r="5080" b="5080"/>
                            <wp:docPr id="10"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417320" cy="502920"/>
                                    </a:xfrm>
                                    <a:prstGeom prst="rect">
                                      <a:avLst/>
                                    </a:prstGeom>
                                    <a:noFill/>
                                    <a:ln>
                                      <a:noFill/>
                                      <a:prstDash/>
                                    </a:ln>
                                  </pic:spPr>
                                </pic:pic>
                              </a:graphicData>
                            </a:graphic>
                          </wp:inline>
                        </w:drawing>
                      </w:r>
                    </w:p>
                  </w:txbxContent>
                </v:textbox>
                <w10:wrap type="square" anchorx="margin" anchory="margin"/>
              </v:shape>
            </w:pict>
          </mc:Fallback>
        </mc:AlternateContent>
      </w:r>
    </w:p>
    <w:tbl>
      <w:tblPr>
        <w:tblW w:w="14277" w:type="dxa"/>
        <w:tblCellMar>
          <w:left w:w="10" w:type="dxa"/>
          <w:right w:w="10" w:type="dxa"/>
        </w:tblCellMar>
        <w:tblLook w:val="04A0" w:firstRow="1" w:lastRow="0" w:firstColumn="1" w:lastColumn="0" w:noHBand="0" w:noVBand="1"/>
      </w:tblPr>
      <w:tblGrid>
        <w:gridCol w:w="3256"/>
        <w:gridCol w:w="3882"/>
        <w:gridCol w:w="3569"/>
        <w:gridCol w:w="3570"/>
      </w:tblGrid>
      <w:tr w:rsidR="000E2C5F" w14:paraId="7A3B9B62" w14:textId="77777777">
        <w:trPr>
          <w:trHeight w:val="754"/>
        </w:trPr>
        <w:tc>
          <w:tcPr>
            <w:tcW w:w="3256"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188458CE" w14:textId="77777777" w:rsidR="000E2C5F" w:rsidRDefault="000E2C5F">
            <w:pPr>
              <w:suppressAutoHyphens w:val="0"/>
              <w:spacing w:before="20" w:after="0" w:line="360" w:lineRule="auto"/>
              <w:jc w:val="both"/>
              <w:textAlignment w:val="auto"/>
              <w:rPr>
                <w:b/>
                <w:bCs/>
                <w:sz w:val="24"/>
              </w:rPr>
            </w:pPr>
          </w:p>
        </w:tc>
        <w:tc>
          <w:tcPr>
            <w:tcW w:w="3882"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284F8897" w14:textId="77777777" w:rsidR="000E2C5F" w:rsidRDefault="00DF7CF1">
            <w:pPr>
              <w:pStyle w:val="StandardWeb"/>
              <w:spacing w:before="20" w:after="0" w:line="360" w:lineRule="auto"/>
              <w:jc w:val="both"/>
            </w:pPr>
            <w:r>
              <w:rPr>
                <w:rFonts w:ascii="Arial" w:hAnsi="Arial" w:cs="Arial"/>
                <w:b/>
                <w:bCs/>
                <w:color w:val="000000"/>
                <w:sz w:val="22"/>
                <w:szCs w:val="21"/>
              </w:rPr>
              <w:t>WISSEN</w:t>
            </w:r>
          </w:p>
          <w:p w14:paraId="0E37D3B6" w14:textId="77777777" w:rsidR="000E2C5F" w:rsidRDefault="00DF7CF1">
            <w:pPr>
              <w:pStyle w:val="StandardWeb"/>
              <w:spacing w:before="20" w:after="0" w:line="360" w:lineRule="auto"/>
              <w:jc w:val="both"/>
            </w:pPr>
            <w:r>
              <w:rPr>
                <w:rFonts w:ascii="Arial" w:hAnsi="Arial" w:cs="Arial"/>
                <w:b/>
                <w:bCs/>
                <w:color w:val="000000"/>
                <w:sz w:val="22"/>
                <w:szCs w:val="21"/>
              </w:rPr>
              <w:t>Die Schüler*innen kennen…</w:t>
            </w:r>
          </w:p>
        </w:tc>
        <w:tc>
          <w:tcPr>
            <w:tcW w:w="3569"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0EC1B234" w14:textId="77777777" w:rsidR="000E2C5F" w:rsidRDefault="00DF7CF1">
            <w:pPr>
              <w:pStyle w:val="StandardWeb"/>
              <w:spacing w:before="20" w:after="0" w:line="360" w:lineRule="auto"/>
              <w:jc w:val="both"/>
            </w:pPr>
            <w:r>
              <w:rPr>
                <w:rFonts w:ascii="Arial" w:hAnsi="Arial" w:cs="Arial"/>
                <w:b/>
                <w:bCs/>
                <w:color w:val="000000"/>
                <w:sz w:val="22"/>
                <w:szCs w:val="21"/>
              </w:rPr>
              <w:t>KÖNNEN</w:t>
            </w:r>
          </w:p>
          <w:p w14:paraId="37DE3A80" w14:textId="77777777" w:rsidR="000E2C5F" w:rsidRDefault="00DF7CF1">
            <w:pPr>
              <w:pStyle w:val="StandardWeb"/>
              <w:spacing w:before="20" w:after="0" w:line="360" w:lineRule="auto"/>
              <w:jc w:val="both"/>
            </w:pPr>
            <w:r>
              <w:rPr>
                <w:rFonts w:ascii="Arial" w:hAnsi="Arial" w:cs="Arial"/>
                <w:b/>
                <w:bCs/>
                <w:color w:val="000000"/>
                <w:sz w:val="22"/>
                <w:szCs w:val="21"/>
              </w:rPr>
              <w:t>Die Schüler*innen können…</w:t>
            </w:r>
          </w:p>
          <w:p w14:paraId="63771086" w14:textId="77777777" w:rsidR="000E2C5F" w:rsidRDefault="000E2C5F">
            <w:pPr>
              <w:suppressAutoHyphens w:val="0"/>
              <w:spacing w:before="20" w:after="0" w:line="360" w:lineRule="auto"/>
              <w:jc w:val="both"/>
              <w:textAlignment w:val="auto"/>
              <w:rPr>
                <w:b/>
                <w:bCs/>
                <w:sz w:val="24"/>
              </w:rPr>
            </w:pPr>
          </w:p>
        </w:tc>
        <w:tc>
          <w:tcPr>
            <w:tcW w:w="3570" w:type="dxa"/>
            <w:tcBorders>
              <w:top w:val="single" w:sz="4" w:space="0" w:color="FFE599"/>
              <w:left w:val="single" w:sz="4" w:space="0" w:color="FFE599"/>
              <w:bottom w:val="single" w:sz="12" w:space="0" w:color="FFD966"/>
              <w:right w:val="single" w:sz="4" w:space="0" w:color="FFE599"/>
            </w:tcBorders>
            <w:shd w:val="clear" w:color="auto" w:fill="auto"/>
            <w:tcMar>
              <w:top w:w="0" w:type="dxa"/>
              <w:left w:w="108" w:type="dxa"/>
              <w:bottom w:w="0" w:type="dxa"/>
              <w:right w:w="108" w:type="dxa"/>
            </w:tcMar>
          </w:tcPr>
          <w:p w14:paraId="69C1BE37" w14:textId="77777777" w:rsidR="000E2C5F" w:rsidRDefault="00DF7CF1">
            <w:pPr>
              <w:pStyle w:val="StandardWeb"/>
              <w:spacing w:before="20" w:after="0" w:line="360" w:lineRule="auto"/>
              <w:jc w:val="both"/>
            </w:pPr>
            <w:r>
              <w:rPr>
                <w:rFonts w:ascii="Arial" w:hAnsi="Arial" w:cs="Arial"/>
                <w:b/>
                <w:bCs/>
                <w:color w:val="000000"/>
                <w:sz w:val="22"/>
                <w:szCs w:val="21"/>
              </w:rPr>
              <w:t>WERTE</w:t>
            </w:r>
          </w:p>
          <w:p w14:paraId="48AB4681" w14:textId="77777777" w:rsidR="000E2C5F" w:rsidRDefault="00DF7CF1">
            <w:pPr>
              <w:pStyle w:val="StandardWeb"/>
              <w:spacing w:before="20" w:after="0" w:line="360" w:lineRule="auto"/>
              <w:jc w:val="both"/>
            </w:pPr>
            <w:r>
              <w:rPr>
                <w:rFonts w:ascii="Arial" w:hAnsi="Arial" w:cs="Arial"/>
                <w:b/>
                <w:bCs/>
                <w:color w:val="000000"/>
                <w:sz w:val="22"/>
                <w:szCs w:val="21"/>
              </w:rPr>
              <w:t>Die Schüler*innen beurteilen…</w:t>
            </w:r>
          </w:p>
          <w:p w14:paraId="6DBCACBC" w14:textId="77777777" w:rsidR="000E2C5F" w:rsidRDefault="000E2C5F">
            <w:pPr>
              <w:suppressAutoHyphens w:val="0"/>
              <w:spacing w:before="20" w:after="0" w:line="360" w:lineRule="auto"/>
              <w:jc w:val="both"/>
              <w:textAlignment w:val="auto"/>
              <w:rPr>
                <w:b/>
                <w:bCs/>
                <w:sz w:val="24"/>
              </w:rPr>
            </w:pPr>
          </w:p>
        </w:tc>
      </w:tr>
      <w:tr w:rsidR="000E2C5F" w14:paraId="62B98727" w14:textId="77777777">
        <w:tc>
          <w:tcPr>
            <w:tcW w:w="325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5BC4FECD" w14:textId="77777777" w:rsidR="000E2C5F" w:rsidRDefault="00DF7CF1">
            <w:pPr>
              <w:suppressAutoHyphens w:val="0"/>
              <w:spacing w:before="20" w:after="0" w:line="360" w:lineRule="auto"/>
              <w:jc w:val="both"/>
              <w:textAlignment w:val="auto"/>
            </w:pPr>
            <w:r>
              <w:rPr>
                <w:rFonts w:ascii="Arial" w:hAnsi="Arial" w:cs="Arial"/>
                <w:b/>
                <w:bCs/>
                <w:color w:val="000000"/>
                <w:szCs w:val="21"/>
              </w:rPr>
              <w:t>Leipzig in den Jahren 1918/19 aus der Sicht einer Zeitgenossin</w:t>
            </w:r>
          </w:p>
        </w:tc>
        <w:tc>
          <w:tcPr>
            <w:tcW w:w="388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F6FF696" w14:textId="7F3CDE90" w:rsidR="000E2C5F" w:rsidRDefault="00DF7CF1">
            <w:pPr>
              <w:suppressAutoHyphens w:val="0"/>
              <w:spacing w:before="20" w:after="0" w:line="360" w:lineRule="auto"/>
              <w:jc w:val="both"/>
              <w:textAlignment w:val="auto"/>
            </w:pPr>
            <w:r>
              <w:rPr>
                <w:rFonts w:ascii="Arial" w:hAnsi="Arial" w:cs="Arial"/>
                <w:color w:val="000000"/>
                <w:szCs w:val="21"/>
              </w:rPr>
              <w:t>…ausgewählte Lebensumstände (Arbeit, Versorgung</w:t>
            </w:r>
            <w:r w:rsidR="00064CF7">
              <w:rPr>
                <w:rFonts w:ascii="Arial" w:hAnsi="Arial" w:cs="Arial"/>
                <w:color w:val="000000"/>
                <w:szCs w:val="21"/>
              </w:rPr>
              <w:t>slage</w:t>
            </w:r>
            <w:r>
              <w:rPr>
                <w:rFonts w:ascii="Arial" w:hAnsi="Arial" w:cs="Arial"/>
                <w:color w:val="000000"/>
                <w:szCs w:val="21"/>
              </w:rPr>
              <w:t xml:space="preserve">, Gesundheit, Sicherheit, Alltag) </w:t>
            </w:r>
            <w:r w:rsidR="00064CF7">
              <w:rPr>
                <w:rFonts w:ascii="Arial" w:hAnsi="Arial" w:cs="Arial"/>
                <w:color w:val="000000"/>
                <w:szCs w:val="21"/>
              </w:rPr>
              <w:t>in Leipzig</w:t>
            </w:r>
            <w:r>
              <w:rPr>
                <w:rFonts w:ascii="Arial" w:hAnsi="Arial" w:cs="Arial"/>
                <w:color w:val="000000"/>
                <w:szCs w:val="21"/>
              </w:rPr>
              <w:t xml:space="preserve"> in den Jahren 1918/19.</w:t>
            </w:r>
          </w:p>
        </w:tc>
        <w:tc>
          <w:tcPr>
            <w:tcW w:w="3569"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7553927C" w14:textId="77777777" w:rsidR="000E2C5F" w:rsidRDefault="00DF7CF1">
            <w:pPr>
              <w:suppressAutoHyphens w:val="0"/>
              <w:spacing w:before="20" w:after="0" w:line="360" w:lineRule="auto"/>
              <w:jc w:val="both"/>
              <w:textAlignment w:val="auto"/>
            </w:pPr>
            <w:r>
              <w:rPr>
                <w:rFonts w:ascii="Arial" w:hAnsi="Arial" w:cs="Arial"/>
                <w:color w:val="000000"/>
                <w:szCs w:val="21"/>
              </w:rPr>
              <w:t>…aus einer Schriftquelle (Tagebuchauszug) Informationen entnehmen.</w:t>
            </w:r>
          </w:p>
        </w:tc>
        <w:tc>
          <w:tcPr>
            <w:tcW w:w="357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2278F84" w14:textId="77777777" w:rsidR="000E2C5F" w:rsidRDefault="00DF7CF1">
            <w:pPr>
              <w:suppressAutoHyphens w:val="0"/>
              <w:spacing w:before="20" w:after="0" w:line="360" w:lineRule="auto"/>
              <w:jc w:val="both"/>
              <w:textAlignment w:val="auto"/>
            </w:pPr>
            <w:r>
              <w:rPr>
                <w:rFonts w:ascii="Arial" w:hAnsi="Arial" w:cs="Arial"/>
                <w:color w:val="000000"/>
                <w:szCs w:val="21"/>
              </w:rPr>
              <w:t>… die Verlässlichkeit von Tagebucheinträgen als Quelle.</w:t>
            </w:r>
          </w:p>
        </w:tc>
      </w:tr>
      <w:tr w:rsidR="000E2C5F" w14:paraId="11575E8B" w14:textId="77777777">
        <w:tc>
          <w:tcPr>
            <w:tcW w:w="325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0282D8F6" w14:textId="77777777" w:rsidR="000E2C5F" w:rsidRDefault="00DF7CF1">
            <w:pPr>
              <w:suppressAutoHyphens w:val="0"/>
              <w:spacing w:before="20" w:after="0" w:line="360" w:lineRule="auto"/>
              <w:jc w:val="both"/>
              <w:textAlignment w:val="auto"/>
            </w:pPr>
            <w:r>
              <w:rPr>
                <w:rFonts w:ascii="Arial" w:hAnsi="Arial" w:cs="Arial"/>
                <w:b/>
                <w:bCs/>
                <w:color w:val="000000"/>
                <w:szCs w:val="21"/>
              </w:rPr>
              <w:t>"Das Ziel der Bewegung ist die sozialistische Republik" - Der Arbeiter- und Soldatenrat Leipzig I</w:t>
            </w:r>
          </w:p>
        </w:tc>
        <w:tc>
          <w:tcPr>
            <w:tcW w:w="388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70C9F728" w14:textId="77777777" w:rsidR="000E2C5F" w:rsidRDefault="00DF7CF1">
            <w:pPr>
              <w:pStyle w:val="StandardWeb"/>
              <w:spacing w:before="20" w:after="0" w:line="360" w:lineRule="auto"/>
            </w:pPr>
            <w:r>
              <w:rPr>
                <w:rFonts w:ascii="Arial" w:hAnsi="Arial" w:cs="Arial"/>
                <w:color w:val="000000"/>
                <w:sz w:val="22"/>
                <w:szCs w:val="21"/>
              </w:rPr>
              <w:t>...die Entstehungsgeschichte des Arbeiter- und Soldatenrates Leipzig.</w:t>
            </w:r>
          </w:p>
          <w:p w14:paraId="0F1BB6AB" w14:textId="77777777" w:rsidR="000E2C5F" w:rsidRDefault="00DF7CF1">
            <w:pPr>
              <w:pStyle w:val="StandardWeb"/>
              <w:spacing w:before="20" w:after="0" w:line="360" w:lineRule="auto"/>
            </w:pPr>
            <w:r>
              <w:rPr>
                <w:rFonts w:ascii="Arial" w:hAnsi="Arial" w:cs="Arial"/>
                <w:color w:val="000000"/>
                <w:sz w:val="22"/>
                <w:szCs w:val="21"/>
              </w:rPr>
              <w:t>...den Verlauf der Revolution in Leipzig mit speziellem Bezug auf den Arbeiter- und Soldatenrat Leipzig.</w:t>
            </w:r>
          </w:p>
        </w:tc>
        <w:tc>
          <w:tcPr>
            <w:tcW w:w="3569"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53B6F5A" w14:textId="77777777" w:rsidR="000E2C5F" w:rsidRDefault="00DF7CF1">
            <w:pPr>
              <w:pStyle w:val="StandardWeb"/>
              <w:spacing w:before="20" w:after="0" w:line="360" w:lineRule="auto"/>
            </w:pPr>
            <w:r>
              <w:rPr>
                <w:rFonts w:ascii="Arial" w:hAnsi="Arial" w:cs="Arial"/>
                <w:color w:val="000000"/>
                <w:sz w:val="22"/>
                <w:szCs w:val="21"/>
              </w:rPr>
              <w:t>...aus einem Erklärvideo Informationen entnehmen.</w:t>
            </w:r>
          </w:p>
          <w:p w14:paraId="442B9022" w14:textId="5D332828" w:rsidR="000E2C5F" w:rsidRDefault="00DF7CF1">
            <w:pPr>
              <w:pStyle w:val="StandardWeb"/>
              <w:spacing w:before="20" w:after="0" w:line="360" w:lineRule="auto"/>
            </w:pPr>
            <w:r>
              <w:rPr>
                <w:rFonts w:ascii="Arial" w:hAnsi="Arial" w:cs="Arial"/>
                <w:color w:val="000000"/>
                <w:sz w:val="22"/>
                <w:szCs w:val="21"/>
              </w:rPr>
              <w:t>...eine Bildquelle (Foto</w:t>
            </w:r>
            <w:r w:rsidR="00064CF7">
              <w:rPr>
                <w:rFonts w:ascii="Arial" w:hAnsi="Arial" w:cs="Arial"/>
                <w:color w:val="000000"/>
                <w:sz w:val="22"/>
                <w:szCs w:val="21"/>
              </w:rPr>
              <w:t>grafie</w:t>
            </w:r>
            <w:r>
              <w:rPr>
                <w:rFonts w:ascii="Arial" w:hAnsi="Arial" w:cs="Arial"/>
                <w:color w:val="000000"/>
                <w:sz w:val="22"/>
                <w:szCs w:val="21"/>
              </w:rPr>
              <w:t>) interpretieren.</w:t>
            </w:r>
          </w:p>
          <w:p w14:paraId="56454A48" w14:textId="77777777" w:rsidR="000E2C5F" w:rsidRDefault="000E2C5F">
            <w:pPr>
              <w:suppressAutoHyphens w:val="0"/>
              <w:spacing w:before="20" w:after="0" w:line="360" w:lineRule="auto"/>
              <w:jc w:val="both"/>
              <w:textAlignment w:val="auto"/>
              <w:rPr>
                <w:sz w:val="24"/>
              </w:rPr>
            </w:pPr>
          </w:p>
        </w:tc>
        <w:tc>
          <w:tcPr>
            <w:tcW w:w="357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B3F9582" w14:textId="77777777" w:rsidR="000E2C5F" w:rsidRDefault="00DF7CF1">
            <w:pPr>
              <w:suppressAutoHyphens w:val="0"/>
              <w:spacing w:before="20" w:after="0" w:line="360" w:lineRule="auto"/>
              <w:jc w:val="both"/>
              <w:textAlignment w:val="auto"/>
            </w:pPr>
            <w:r>
              <w:rPr>
                <w:rFonts w:ascii="Arial" w:hAnsi="Arial" w:cs="Arial"/>
                <w:color w:val="000000"/>
                <w:szCs w:val="21"/>
              </w:rPr>
              <w:t>... den Einfluss des Arbeiter- und Soldatenrates Leipzig auf die Bevölkerung und den Verlauf der Revolution.</w:t>
            </w:r>
          </w:p>
        </w:tc>
      </w:tr>
      <w:tr w:rsidR="000E2C5F" w14:paraId="00CF45C7" w14:textId="77777777">
        <w:tc>
          <w:tcPr>
            <w:tcW w:w="325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5FD2A474" w14:textId="77777777" w:rsidR="000E2C5F" w:rsidRDefault="00DF7CF1">
            <w:pPr>
              <w:suppressAutoHyphens w:val="0"/>
              <w:spacing w:before="20" w:after="0" w:line="360" w:lineRule="auto"/>
              <w:jc w:val="both"/>
              <w:textAlignment w:val="auto"/>
            </w:pPr>
            <w:r>
              <w:rPr>
                <w:rFonts w:ascii="Arial" w:hAnsi="Arial" w:cs="Arial"/>
                <w:b/>
                <w:bCs/>
                <w:color w:val="000000"/>
                <w:szCs w:val="21"/>
              </w:rPr>
              <w:t>“Das Ziel der Bewegung ist die sozialistische Republik” - Der Arbeiter- und Soldatenrat Leipzig II</w:t>
            </w:r>
          </w:p>
        </w:tc>
        <w:tc>
          <w:tcPr>
            <w:tcW w:w="388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EFBEB8E" w14:textId="77777777" w:rsidR="000E2C5F" w:rsidRDefault="00DF7CF1">
            <w:pPr>
              <w:pStyle w:val="StandardWeb"/>
              <w:spacing w:before="20" w:after="0" w:line="360" w:lineRule="auto"/>
            </w:pPr>
            <w:r>
              <w:rPr>
                <w:rFonts w:ascii="Arial" w:hAnsi="Arial" w:cs="Arial"/>
                <w:color w:val="000000"/>
                <w:sz w:val="22"/>
                <w:szCs w:val="21"/>
              </w:rPr>
              <w:t>…Ziel, Aufgaben und politische Gegner des Arbeiter- und Soldatenrates Leipzig.</w:t>
            </w:r>
          </w:p>
          <w:p w14:paraId="11887244" w14:textId="77777777" w:rsidR="000E2C5F" w:rsidRDefault="00DF7CF1">
            <w:pPr>
              <w:pStyle w:val="StandardWeb"/>
              <w:spacing w:before="20" w:after="0" w:line="360" w:lineRule="auto"/>
            </w:pPr>
            <w:r>
              <w:rPr>
                <w:rFonts w:ascii="Arial" w:hAnsi="Arial" w:cs="Arial"/>
                <w:color w:val="000000"/>
                <w:sz w:val="22"/>
                <w:szCs w:val="21"/>
              </w:rPr>
              <w:lastRenderedPageBreak/>
              <w:t>… die Bedeutung des 11. Mai 1919 (Auflösung des Arbeiter- und Soldatenrates Leipzig).</w:t>
            </w:r>
          </w:p>
        </w:tc>
        <w:tc>
          <w:tcPr>
            <w:tcW w:w="3569"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A945FB6" w14:textId="77777777" w:rsidR="000E2C5F" w:rsidRDefault="00DF7CF1">
            <w:pPr>
              <w:pStyle w:val="StandardWeb"/>
              <w:spacing w:before="20" w:after="0" w:line="360" w:lineRule="auto"/>
            </w:pPr>
            <w:r>
              <w:rPr>
                <w:rFonts w:ascii="Arial" w:hAnsi="Arial" w:cs="Arial"/>
                <w:color w:val="000000"/>
                <w:sz w:val="22"/>
                <w:szCs w:val="21"/>
              </w:rPr>
              <w:lastRenderedPageBreak/>
              <w:t>… aus einem Erklärvideo Informationen entnehmen.</w:t>
            </w:r>
          </w:p>
          <w:p w14:paraId="6928AE1E" w14:textId="77777777" w:rsidR="000E2C5F" w:rsidRDefault="00DF7CF1">
            <w:pPr>
              <w:pStyle w:val="StandardWeb"/>
              <w:spacing w:before="20" w:after="0" w:line="360" w:lineRule="auto"/>
            </w:pPr>
            <w:r>
              <w:rPr>
                <w:rFonts w:ascii="Arial" w:hAnsi="Arial" w:cs="Arial"/>
                <w:color w:val="000000"/>
                <w:sz w:val="22"/>
                <w:szCs w:val="21"/>
              </w:rPr>
              <w:t>… Informationen aus einem Flugblatt entnehmen.</w:t>
            </w:r>
          </w:p>
          <w:p w14:paraId="58ACAF68" w14:textId="77777777" w:rsidR="000E2C5F" w:rsidRDefault="000E2C5F">
            <w:pPr>
              <w:suppressAutoHyphens w:val="0"/>
              <w:spacing w:before="20" w:after="0" w:line="360" w:lineRule="auto"/>
              <w:jc w:val="both"/>
              <w:textAlignment w:val="auto"/>
              <w:rPr>
                <w:sz w:val="24"/>
              </w:rPr>
            </w:pPr>
          </w:p>
        </w:tc>
        <w:tc>
          <w:tcPr>
            <w:tcW w:w="357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73D201F1" w14:textId="77777777" w:rsidR="000E2C5F" w:rsidRDefault="00DF7CF1">
            <w:pPr>
              <w:pStyle w:val="StandardWeb"/>
              <w:spacing w:before="20" w:after="0" w:line="360" w:lineRule="auto"/>
            </w:pPr>
            <w:r>
              <w:rPr>
                <w:rFonts w:ascii="Arial" w:hAnsi="Arial" w:cs="Arial"/>
                <w:color w:val="000000"/>
                <w:sz w:val="22"/>
                <w:szCs w:val="21"/>
              </w:rPr>
              <w:lastRenderedPageBreak/>
              <w:t>… die politische Reichweite von aktuellen Demonstrationen und Protesten.</w:t>
            </w:r>
          </w:p>
          <w:p w14:paraId="5AA18099" w14:textId="68BE6583" w:rsidR="000E2C5F" w:rsidRDefault="00DF7CF1">
            <w:pPr>
              <w:pStyle w:val="StandardWeb"/>
              <w:spacing w:before="20" w:after="0" w:line="360" w:lineRule="auto"/>
            </w:pPr>
            <w:r>
              <w:rPr>
                <w:rFonts w:ascii="Arial" w:hAnsi="Arial" w:cs="Arial"/>
                <w:color w:val="000000"/>
                <w:sz w:val="22"/>
                <w:szCs w:val="21"/>
              </w:rPr>
              <w:t xml:space="preserve">… </w:t>
            </w:r>
            <w:r w:rsidR="005E78A3">
              <w:rPr>
                <w:rFonts w:ascii="Arial" w:hAnsi="Arial" w:cs="Arial"/>
                <w:color w:val="000000"/>
                <w:sz w:val="22"/>
                <w:szCs w:val="21"/>
              </w:rPr>
              <w:t xml:space="preserve">mit Hilfe des Flugblattes Handlungsmöglichkeiten in </w:t>
            </w:r>
            <w:r w:rsidR="00285B4E">
              <w:rPr>
                <w:rFonts w:ascii="Arial" w:hAnsi="Arial" w:cs="Arial"/>
                <w:color w:val="000000"/>
                <w:sz w:val="22"/>
                <w:szCs w:val="21"/>
              </w:rPr>
              <w:t>Reaktion</w:t>
            </w:r>
            <w:r w:rsidR="005E78A3">
              <w:rPr>
                <w:rFonts w:ascii="Arial" w:hAnsi="Arial" w:cs="Arial"/>
                <w:color w:val="000000"/>
                <w:sz w:val="22"/>
                <w:szCs w:val="21"/>
              </w:rPr>
              <w:t xml:space="preserve"> </w:t>
            </w:r>
            <w:r w:rsidR="005E78A3">
              <w:rPr>
                <w:rFonts w:ascii="Arial" w:hAnsi="Arial" w:cs="Arial"/>
                <w:color w:val="000000"/>
                <w:sz w:val="22"/>
                <w:szCs w:val="21"/>
              </w:rPr>
              <w:lastRenderedPageBreak/>
              <w:t xml:space="preserve">auf die Auflösung des Arbeiter- und Soldatenrates, indem sie sich in die Lage einer Person aus dieser Zeit versetzen. </w:t>
            </w:r>
          </w:p>
        </w:tc>
      </w:tr>
      <w:tr w:rsidR="000E2C5F" w14:paraId="3741F27C" w14:textId="77777777">
        <w:tc>
          <w:tcPr>
            <w:tcW w:w="3256"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2AB48EC1" w14:textId="77777777" w:rsidR="000E2C5F" w:rsidRDefault="00DF7CF1">
            <w:pPr>
              <w:suppressAutoHyphens w:val="0"/>
              <w:spacing w:before="20" w:after="0" w:line="360" w:lineRule="auto"/>
              <w:jc w:val="both"/>
              <w:textAlignment w:val="auto"/>
            </w:pPr>
            <w:r>
              <w:rPr>
                <w:rFonts w:ascii="Arial" w:hAnsi="Arial" w:cs="Arial"/>
                <w:b/>
                <w:bCs/>
                <w:color w:val="000000"/>
                <w:szCs w:val="21"/>
              </w:rPr>
              <w:lastRenderedPageBreak/>
              <w:t>Ernährung während der Revolution 1918/19 aus der Sicht der Leipziger Volkszeitung</w:t>
            </w:r>
          </w:p>
        </w:tc>
        <w:tc>
          <w:tcPr>
            <w:tcW w:w="3882"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6BD54313" w14:textId="77777777" w:rsidR="000E2C5F" w:rsidRDefault="00DF7CF1">
            <w:pPr>
              <w:pStyle w:val="StandardWeb"/>
              <w:spacing w:before="20" w:after="0" w:line="360" w:lineRule="auto"/>
            </w:pPr>
            <w:r>
              <w:rPr>
                <w:rFonts w:ascii="Arial" w:hAnsi="Arial" w:cs="Arial"/>
                <w:color w:val="000000"/>
                <w:sz w:val="22"/>
                <w:szCs w:val="21"/>
              </w:rPr>
              <w:t>… Ursachen für die Lebensmittelknappheit während der Revolution von 1918/19 (Hungerblockade, keine Vorräte, Hamstern der Lebensmittel).</w:t>
            </w:r>
          </w:p>
          <w:p w14:paraId="62B0CBF0" w14:textId="00DC0125" w:rsidR="000E2C5F" w:rsidRDefault="00DF7CF1" w:rsidP="00064CF7">
            <w:pPr>
              <w:pStyle w:val="StandardWeb"/>
              <w:spacing w:before="20" w:after="0" w:line="360" w:lineRule="auto"/>
            </w:pPr>
            <w:r>
              <w:rPr>
                <w:rFonts w:ascii="Arial" w:hAnsi="Arial" w:cs="Arial"/>
                <w:color w:val="000000"/>
                <w:sz w:val="22"/>
                <w:szCs w:val="21"/>
              </w:rPr>
              <w:t>… Funktionen von Lebensmittelmarken (Sicherstellen der Ernährung des Volkes, Zuteilung von Lebensmitteln nach dem Markenprinzip).</w:t>
            </w:r>
          </w:p>
        </w:tc>
        <w:tc>
          <w:tcPr>
            <w:tcW w:w="3569"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338C9247" w14:textId="77777777" w:rsidR="000E2C5F" w:rsidRDefault="00DF7CF1">
            <w:pPr>
              <w:pStyle w:val="StandardWeb"/>
              <w:spacing w:before="20" w:after="0" w:line="360" w:lineRule="auto"/>
            </w:pPr>
            <w:r>
              <w:rPr>
                <w:rFonts w:ascii="Arial" w:hAnsi="Arial" w:cs="Arial"/>
                <w:color w:val="000000"/>
                <w:sz w:val="22"/>
                <w:szCs w:val="21"/>
              </w:rPr>
              <w:t>…einem Zeitungsartikel Informationen entnehmen.</w:t>
            </w:r>
          </w:p>
          <w:p w14:paraId="32D46A56" w14:textId="77777777" w:rsidR="000E2C5F" w:rsidRDefault="00DF7CF1">
            <w:pPr>
              <w:pStyle w:val="StandardWeb"/>
              <w:spacing w:before="20" w:after="0" w:line="360" w:lineRule="auto"/>
            </w:pPr>
            <w:r>
              <w:rPr>
                <w:rFonts w:ascii="Arial" w:hAnsi="Arial" w:cs="Arial"/>
                <w:color w:val="000000"/>
                <w:sz w:val="22"/>
                <w:szCs w:val="21"/>
              </w:rPr>
              <w:t>…zwei Zeitungsartikel anhand ausgewählter Kriterien miteinander vergleichen.</w:t>
            </w:r>
          </w:p>
          <w:p w14:paraId="1A003618" w14:textId="77777777" w:rsidR="000E2C5F" w:rsidRDefault="000E2C5F">
            <w:pPr>
              <w:suppressAutoHyphens w:val="0"/>
              <w:spacing w:before="20" w:after="0" w:line="360" w:lineRule="auto"/>
              <w:jc w:val="both"/>
              <w:textAlignment w:val="auto"/>
              <w:rPr>
                <w:sz w:val="24"/>
              </w:rPr>
            </w:pPr>
          </w:p>
        </w:tc>
        <w:tc>
          <w:tcPr>
            <w:tcW w:w="3570" w:type="dxa"/>
            <w:tcBorders>
              <w:top w:val="single" w:sz="4" w:space="0" w:color="FFE599"/>
              <w:left w:val="single" w:sz="4" w:space="0" w:color="FFE599"/>
              <w:bottom w:val="single" w:sz="4" w:space="0" w:color="FFE599"/>
              <w:right w:val="single" w:sz="4" w:space="0" w:color="FFE599"/>
            </w:tcBorders>
            <w:shd w:val="clear" w:color="auto" w:fill="auto"/>
            <w:tcMar>
              <w:top w:w="0" w:type="dxa"/>
              <w:left w:w="108" w:type="dxa"/>
              <w:bottom w:w="0" w:type="dxa"/>
              <w:right w:w="108" w:type="dxa"/>
            </w:tcMar>
          </w:tcPr>
          <w:p w14:paraId="1527E9D3" w14:textId="77777777" w:rsidR="000E2C5F" w:rsidRDefault="00DF7CF1">
            <w:pPr>
              <w:suppressAutoHyphens w:val="0"/>
              <w:spacing w:before="20" w:after="0" w:line="360" w:lineRule="auto"/>
              <w:jc w:val="both"/>
              <w:textAlignment w:val="auto"/>
            </w:pPr>
            <w:r>
              <w:rPr>
                <w:rFonts w:ascii="Arial" w:hAnsi="Arial" w:cs="Arial"/>
                <w:color w:val="000000"/>
                <w:szCs w:val="21"/>
              </w:rPr>
              <w:t xml:space="preserve">… die Ernährungslage zur Zeit der Revolution unter Bezugnahme </w:t>
            </w:r>
            <w:r w:rsidR="007C2826">
              <w:rPr>
                <w:rFonts w:ascii="Arial" w:hAnsi="Arial" w:cs="Arial"/>
                <w:color w:val="000000"/>
                <w:szCs w:val="21"/>
              </w:rPr>
              <w:t>auf</w:t>
            </w:r>
            <w:r>
              <w:rPr>
                <w:rFonts w:ascii="Arial" w:hAnsi="Arial" w:cs="Arial"/>
                <w:color w:val="000000"/>
                <w:szCs w:val="21"/>
              </w:rPr>
              <w:t xml:space="preserve"> </w:t>
            </w:r>
            <w:r w:rsidR="007C2826">
              <w:rPr>
                <w:rFonts w:ascii="Arial" w:hAnsi="Arial" w:cs="Arial"/>
                <w:color w:val="000000"/>
                <w:szCs w:val="21"/>
              </w:rPr>
              <w:t>A</w:t>
            </w:r>
            <w:r>
              <w:rPr>
                <w:rFonts w:ascii="Arial" w:hAnsi="Arial" w:cs="Arial"/>
                <w:color w:val="000000"/>
                <w:szCs w:val="21"/>
              </w:rPr>
              <w:t>rtikel</w:t>
            </w:r>
            <w:r w:rsidR="007C2826">
              <w:rPr>
                <w:rFonts w:ascii="Arial" w:hAnsi="Arial" w:cs="Arial"/>
                <w:color w:val="000000"/>
                <w:szCs w:val="21"/>
              </w:rPr>
              <w:t xml:space="preserve"> der Leipziger Volkszeitung</w:t>
            </w:r>
            <w:r>
              <w:rPr>
                <w:rFonts w:ascii="Arial" w:hAnsi="Arial" w:cs="Arial"/>
                <w:color w:val="000000"/>
                <w:szCs w:val="21"/>
              </w:rPr>
              <w:t xml:space="preserve"> aus dem Jahr 1918.</w:t>
            </w:r>
          </w:p>
        </w:tc>
      </w:tr>
    </w:tbl>
    <w:p w14:paraId="780046AD" w14:textId="77777777" w:rsidR="000E2C5F" w:rsidRDefault="000E2C5F">
      <w:pPr>
        <w:suppressAutoHyphens w:val="0"/>
        <w:spacing w:before="20" w:after="0" w:line="360" w:lineRule="auto"/>
        <w:jc w:val="both"/>
        <w:textAlignment w:val="auto"/>
      </w:pPr>
    </w:p>
    <w:p w14:paraId="3DA44D90" w14:textId="77777777" w:rsidR="000E2C5F" w:rsidRDefault="000E2C5F">
      <w:pPr>
        <w:suppressAutoHyphens w:val="0"/>
        <w:spacing w:before="20" w:after="0" w:line="360" w:lineRule="auto"/>
        <w:jc w:val="both"/>
        <w:textAlignment w:val="auto"/>
      </w:pPr>
    </w:p>
    <w:p w14:paraId="63406ABF" w14:textId="77777777" w:rsidR="000E2C5F" w:rsidRDefault="000E2C5F">
      <w:pPr>
        <w:suppressAutoHyphens w:val="0"/>
        <w:spacing w:before="20" w:after="0" w:line="360" w:lineRule="auto"/>
        <w:jc w:val="both"/>
        <w:textAlignment w:val="auto"/>
      </w:pPr>
    </w:p>
    <w:p w14:paraId="394C0EA2" w14:textId="77777777" w:rsidR="000E2C5F" w:rsidRDefault="00DF7CF1">
      <w:pPr>
        <w:suppressAutoHyphens w:val="0"/>
        <w:spacing w:before="20" w:after="0" w:line="360" w:lineRule="auto"/>
        <w:jc w:val="both"/>
        <w:textAlignment w:val="auto"/>
        <w:sectPr w:rsidR="000E2C5F">
          <w:headerReference w:type="default" r:id="rId23"/>
          <w:footerReference w:type="default" r:id="rId24"/>
          <w:pgSz w:w="16838" w:h="11906" w:orient="landscape"/>
          <w:pgMar w:top="1417" w:right="1417" w:bottom="1417" w:left="1134" w:header="720" w:footer="720" w:gutter="0"/>
          <w:cols w:space="720"/>
        </w:sectPr>
      </w:pPr>
      <w:r>
        <w:rPr>
          <w:rFonts w:ascii="Arial" w:eastAsia="Times New Roman" w:hAnsi="Arial" w:cs="Arial"/>
          <w:noProof/>
          <w:color w:val="000000"/>
          <w:lang w:eastAsia="de-DE"/>
        </w:rPr>
        <mc:AlternateContent>
          <mc:Choice Requires="wps">
            <w:drawing>
              <wp:anchor distT="0" distB="0" distL="114300" distR="114300" simplePos="0" relativeHeight="251661312" behindDoc="0" locked="0" layoutInCell="1" allowOverlap="1" wp14:anchorId="64DB645F" wp14:editId="4FA6801E">
                <wp:simplePos x="0" y="0"/>
                <wp:positionH relativeFrom="margin">
                  <wp:align>left</wp:align>
                </wp:positionH>
                <wp:positionV relativeFrom="margin">
                  <wp:posOffset>5509159</wp:posOffset>
                </wp:positionV>
                <wp:extent cx="1596386" cy="661038"/>
                <wp:effectExtent l="0" t="0" r="0" b="0"/>
                <wp:wrapSquare wrapText="bothSides"/>
                <wp:docPr id="13" name="Textfeld 2"/>
                <wp:cNvGraphicFramePr/>
                <a:graphic xmlns:a="http://schemas.openxmlformats.org/drawingml/2006/main">
                  <a:graphicData uri="http://schemas.microsoft.com/office/word/2010/wordprocessingShape">
                    <wps:wsp>
                      <wps:cNvSpPr txBox="1"/>
                      <wps:spPr>
                        <a:xfrm>
                          <a:off x="0" y="0"/>
                          <a:ext cx="1596386" cy="661038"/>
                        </a:xfrm>
                        <a:prstGeom prst="rect">
                          <a:avLst/>
                        </a:prstGeom>
                        <a:noFill/>
                        <a:ln>
                          <a:noFill/>
                          <a:prstDash/>
                        </a:ln>
                      </wps:spPr>
                      <wps:txbx>
                        <w:txbxContent>
                          <w:p w14:paraId="572772AC" w14:textId="77777777" w:rsidR="00EB7631" w:rsidRDefault="00EB7631">
                            <w:r>
                              <w:rPr>
                                <w:noProof/>
                                <w:lang w:eastAsia="de-DE"/>
                              </w:rPr>
                              <w:drawing>
                                <wp:inline distT="0" distB="0" distL="0" distR="0" wp14:anchorId="63FB018C" wp14:editId="2F7731A0">
                                  <wp:extent cx="1417320" cy="502920"/>
                                  <wp:effectExtent l="0" t="0" r="5080" b="5080"/>
                                  <wp:docPr id="12"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417320" cy="502920"/>
                                          </a:xfrm>
                                          <a:prstGeom prst="rect">
                                            <a:avLst/>
                                          </a:prstGeom>
                                          <a:noFill/>
                                          <a:ln>
                                            <a:noFill/>
                                            <a:prstDash/>
                                          </a:ln>
                                        </pic:spPr>
                                      </pic:pic>
                                    </a:graphicData>
                                  </a:graphic>
                                </wp:inline>
                              </w:drawing>
                            </w:r>
                          </w:p>
                        </w:txbxContent>
                      </wps:txbx>
                      <wps:bodyPr vert="horz" wrap="square" lIns="91440" tIns="45720" rIns="91440" bIns="45720" anchor="t" anchorCtr="0" compatLnSpc="0">
                        <a:normAutofit/>
                      </wps:bodyPr>
                    </wps:wsp>
                  </a:graphicData>
                </a:graphic>
              </wp:anchor>
            </w:drawing>
          </mc:Choice>
          <mc:Fallback>
            <w:pict>
              <v:shape w14:anchorId="64DB645F" id="_x0000_s1029" type="#_x0000_t202" style="position:absolute;left:0;text-align:left;margin-left:0;margin-top:433.8pt;width:125.7pt;height:52.05pt;z-index:251661312;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" filled="f" stroked="f">
                <v:textbox>
                  <w:txbxContent>
                    <w:p w14:paraId="572772AC" w14:textId="77777777" w:rsidR="00EB7631" w:rsidRDefault="00EB7631">
                      <w:r>
                        <w:rPr>
                          <w:noProof/>
                          <w:lang w:eastAsia="de-DE"/>
                        </w:rPr>
                        <w:drawing>
                          <wp:inline distT="0" distB="0" distL="0" distR="0" wp14:anchorId="63FB018C" wp14:editId="2F7731A0">
                            <wp:extent cx="1417320" cy="502920"/>
                            <wp:effectExtent l="0" t="0" r="5080" b="5080"/>
                            <wp:docPr id="12"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417320" cy="502920"/>
                                    </a:xfrm>
                                    <a:prstGeom prst="rect">
                                      <a:avLst/>
                                    </a:prstGeom>
                                    <a:noFill/>
                                    <a:ln>
                                      <a:noFill/>
                                      <a:prstDash/>
                                    </a:ln>
                                  </pic:spPr>
                                </pic:pic>
                              </a:graphicData>
                            </a:graphic>
                          </wp:inline>
                        </w:drawing>
                      </w:r>
                    </w:p>
                  </w:txbxContent>
                </v:textbox>
                <w10:wrap type="square" anchorx="margin" anchory="margin"/>
              </v:shape>
            </w:pict>
          </mc:Fallback>
        </mc:AlternateContent>
      </w:r>
    </w:p>
    <w:p w14:paraId="0E79C119" w14:textId="08966DA7" w:rsidR="007C2826" w:rsidRPr="005466D4" w:rsidRDefault="00DF7CF1" w:rsidP="005466D4">
      <w:pPr>
        <w:pStyle w:val="berschrift1"/>
        <w:numPr>
          <w:ilvl w:val="0"/>
          <w:numId w:val="1"/>
        </w:numPr>
        <w:spacing w:after="240"/>
        <w:rPr>
          <w:rFonts w:ascii="Arial" w:hAnsi="Arial" w:cs="Arial"/>
          <w:b/>
          <w:color w:val="auto"/>
          <w:sz w:val="24"/>
          <w:lang w:eastAsia="de-DE"/>
        </w:rPr>
      </w:pPr>
      <w:bookmarkStart w:id="15" w:name="_Toc5115778"/>
      <w:bookmarkStart w:id="16" w:name="_Toc23854375"/>
      <w:r w:rsidRPr="007C2826">
        <w:rPr>
          <w:rFonts w:ascii="Arial" w:hAnsi="Arial" w:cs="Arial"/>
          <w:b/>
          <w:color w:val="auto"/>
          <w:sz w:val="24"/>
          <w:lang w:eastAsia="de-DE"/>
        </w:rPr>
        <w:lastRenderedPageBreak/>
        <w:t>Didaktisch-methodische Schwerpunktsetzung</w:t>
      </w:r>
      <w:bookmarkEnd w:id="15"/>
      <w:bookmarkEnd w:id="16"/>
    </w:p>
    <w:p w14:paraId="4383D8A8" w14:textId="1804B226"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Als übergeordnetes Ziel einer jeden Station kann die Ausbildung von Geschichtsbewusstsein angesehen w</w:t>
      </w:r>
      <w:r w:rsidR="005433FB">
        <w:rPr>
          <w:rFonts w:ascii="Arial" w:eastAsia="Times New Roman" w:hAnsi="Arial" w:cs="Arial"/>
          <w:color w:val="000000"/>
          <w:lang w:eastAsia="de-DE"/>
        </w:rPr>
        <w:t>erden</w:t>
      </w:r>
      <w:r>
        <w:rPr>
          <w:rFonts w:ascii="Arial" w:eastAsia="Times New Roman" w:hAnsi="Arial" w:cs="Arial"/>
          <w:color w:val="000000"/>
          <w:lang w:eastAsia="de-DE"/>
        </w:rPr>
        <w:t>.</w:t>
      </w:r>
      <w:r w:rsidR="005433FB">
        <w:rPr>
          <w:rStyle w:val="Funotenzeichen"/>
          <w:rFonts w:ascii="Arial" w:eastAsia="Times New Roman" w:hAnsi="Arial" w:cs="Arial"/>
          <w:color w:val="000000"/>
          <w:lang w:eastAsia="de-DE"/>
        </w:rPr>
        <w:footnoteReference w:id="26"/>
      </w:r>
      <w:r>
        <w:rPr>
          <w:rFonts w:ascii="Arial" w:eastAsia="Times New Roman" w:hAnsi="Arial" w:cs="Arial"/>
          <w:color w:val="000000"/>
          <w:lang w:eastAsia="de-DE"/>
        </w:rPr>
        <w:t xml:space="preserve"> Das gesamte Projekt bietet eine Lebenswelt- und Gegenwartsorientierung, da unmittelbare Zusammenhänge</w:t>
      </w:r>
      <w:r w:rsidR="005433FB">
        <w:rPr>
          <w:rFonts w:ascii="Arial" w:eastAsia="Times New Roman" w:hAnsi="Arial" w:cs="Arial"/>
          <w:color w:val="000000"/>
          <w:lang w:eastAsia="de-DE"/>
        </w:rPr>
        <w:t xml:space="preserve"> des Lebensortes Leipzig</w:t>
      </w:r>
      <w:r>
        <w:rPr>
          <w:rFonts w:ascii="Arial" w:eastAsia="Times New Roman" w:hAnsi="Arial" w:cs="Arial"/>
          <w:color w:val="000000"/>
          <w:lang w:eastAsia="de-DE"/>
        </w:rPr>
        <w:t xml:space="preserve"> zur Vergangenheit hergestellt werden können. Die Schüler*innen können </w:t>
      </w:r>
      <w:r w:rsidR="005433FB">
        <w:rPr>
          <w:rFonts w:ascii="Arial" w:eastAsia="Times New Roman" w:hAnsi="Arial" w:cs="Arial"/>
          <w:color w:val="000000"/>
          <w:lang w:eastAsia="de-DE"/>
        </w:rPr>
        <w:t>beispielsweise</w:t>
      </w:r>
      <w:r>
        <w:rPr>
          <w:rFonts w:ascii="Arial" w:eastAsia="Times New Roman" w:hAnsi="Arial" w:cs="Arial"/>
          <w:color w:val="000000"/>
          <w:lang w:eastAsia="de-DE"/>
        </w:rPr>
        <w:t xml:space="preserve"> den Hauptbahnhof und den Augustusplatz als Relikte der Vergangenheit erkennen</w:t>
      </w:r>
      <w:r w:rsidR="005433FB">
        <w:rPr>
          <w:rFonts w:ascii="Arial" w:eastAsia="Times New Roman" w:hAnsi="Arial" w:cs="Arial"/>
          <w:color w:val="000000"/>
          <w:lang w:eastAsia="de-DE"/>
        </w:rPr>
        <w:t xml:space="preserve"> und Veränderungen über die Zeit an den örtlichen Gebäuden wahrnehmen</w:t>
      </w:r>
      <w:r>
        <w:rPr>
          <w:rFonts w:ascii="Arial" w:eastAsia="Times New Roman" w:hAnsi="Arial" w:cs="Arial"/>
          <w:color w:val="000000"/>
          <w:lang w:eastAsia="de-DE"/>
        </w:rPr>
        <w:t>. Ein solcher Gegenwartsbezug ist insbesondere notwendig, um das In</w:t>
      </w:r>
      <w:r w:rsidR="005433FB">
        <w:rPr>
          <w:rFonts w:ascii="Arial" w:eastAsia="Times New Roman" w:hAnsi="Arial" w:cs="Arial"/>
          <w:color w:val="000000"/>
          <w:lang w:eastAsia="de-DE"/>
        </w:rPr>
        <w:t>teresse der Schüler*innen an dem Fach</w:t>
      </w:r>
      <w:r>
        <w:rPr>
          <w:rFonts w:ascii="Arial" w:eastAsia="Times New Roman" w:hAnsi="Arial" w:cs="Arial"/>
          <w:color w:val="000000"/>
          <w:lang w:eastAsia="de-DE"/>
        </w:rPr>
        <w:t xml:space="preserve"> Geschichte zu wecken. Nur so seien sie in der Lage, weiterführende Fragen zu stellen, die sie tatsächlich interessi</w:t>
      </w:r>
      <w:r w:rsidR="005433FB">
        <w:rPr>
          <w:rFonts w:ascii="Arial" w:eastAsia="Times New Roman" w:hAnsi="Arial" w:cs="Arial"/>
          <w:color w:val="000000"/>
          <w:lang w:eastAsia="de-DE"/>
        </w:rPr>
        <w:t>eren</w:t>
      </w:r>
      <w:r>
        <w:rPr>
          <w:rFonts w:ascii="Arial" w:eastAsia="Times New Roman" w:hAnsi="Arial" w:cs="Arial"/>
          <w:color w:val="000000"/>
          <w:lang w:eastAsia="de-DE"/>
        </w:rPr>
        <w:t>.</w:t>
      </w:r>
      <w:r w:rsidR="005433FB">
        <w:rPr>
          <w:rStyle w:val="Funotenzeichen"/>
          <w:rFonts w:ascii="Arial" w:eastAsia="Times New Roman" w:hAnsi="Arial" w:cs="Arial"/>
          <w:color w:val="000000"/>
          <w:lang w:eastAsia="de-DE"/>
        </w:rPr>
        <w:footnoteReference w:id="27"/>
      </w:r>
    </w:p>
    <w:p w14:paraId="341B762E" w14:textId="566DD2C1"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Die Informationsgrundlage einer jeden Station bildet entweder ein Hörbeispiel, ein Erklärvideo oder ein Darstellungstext. Die Schüler*innen werden an jeder Station mit unterschiedlichen Quellen</w:t>
      </w:r>
      <w:r w:rsidR="005433FB">
        <w:rPr>
          <w:rFonts w:ascii="Arial" w:eastAsia="Times New Roman" w:hAnsi="Arial" w:cs="Arial"/>
          <w:color w:val="000000"/>
          <w:lang w:eastAsia="de-DE"/>
        </w:rPr>
        <w:t>- und Darstellungs</w:t>
      </w:r>
      <w:r>
        <w:rPr>
          <w:rFonts w:ascii="Arial" w:eastAsia="Times New Roman" w:hAnsi="Arial" w:cs="Arial"/>
          <w:color w:val="000000"/>
          <w:lang w:eastAsia="de-DE"/>
        </w:rPr>
        <w:t>arten konfrontiert, wodurch ihre Methodenkompetenz verfestigt wer</w:t>
      </w:r>
      <w:r w:rsidR="005433FB">
        <w:rPr>
          <w:rFonts w:ascii="Arial" w:eastAsia="Times New Roman" w:hAnsi="Arial" w:cs="Arial"/>
          <w:color w:val="000000"/>
          <w:lang w:eastAsia="de-DE"/>
        </w:rPr>
        <w:t>den soll</w:t>
      </w:r>
      <w:r>
        <w:rPr>
          <w:rFonts w:ascii="Arial" w:eastAsia="Times New Roman" w:hAnsi="Arial" w:cs="Arial"/>
          <w:color w:val="000000"/>
          <w:lang w:eastAsia="de-DE"/>
        </w:rPr>
        <w:t>.</w:t>
      </w:r>
      <w:r w:rsidR="005433FB">
        <w:rPr>
          <w:rStyle w:val="Funotenzeichen"/>
          <w:rFonts w:ascii="Arial" w:eastAsia="Times New Roman" w:hAnsi="Arial" w:cs="Arial"/>
          <w:color w:val="000000"/>
          <w:lang w:eastAsia="de-DE"/>
        </w:rPr>
        <w:footnoteReference w:id="28"/>
      </w:r>
      <w:r>
        <w:rPr>
          <w:rFonts w:ascii="Arial" w:eastAsia="Times New Roman" w:hAnsi="Arial" w:cs="Arial"/>
          <w:color w:val="000000"/>
          <w:lang w:eastAsia="de-DE"/>
        </w:rPr>
        <w:t xml:space="preserve"> Zudem sollen sie zum kritischen Umgang mit Quellen befähigt werden. Im Fokus der Stationsarbeit steht das selbstregulierte Lernen der Schüler*innen, da sie sich sowohl selbstständig Ziele setzen als auch Strategien zur Verwirklichung dieser Ziele entwickeln sollen. Dies ist deshalb von Bedeutung, da selbstreguliertes Lernen auch über den schulischen Kontext hinaus als eine Voraussetzung für die Führung eines autonomen und mündige</w:t>
      </w:r>
      <w:r w:rsidR="00D56489">
        <w:rPr>
          <w:rFonts w:ascii="Arial" w:eastAsia="Times New Roman" w:hAnsi="Arial" w:cs="Arial"/>
          <w:color w:val="000000"/>
          <w:lang w:eastAsia="de-DE"/>
        </w:rPr>
        <w:t>n Lebens angesehen werden kann</w:t>
      </w:r>
      <w:r>
        <w:rPr>
          <w:rFonts w:ascii="Arial" w:eastAsia="Times New Roman" w:hAnsi="Arial" w:cs="Arial"/>
          <w:color w:val="000000"/>
          <w:lang w:eastAsia="de-DE"/>
        </w:rPr>
        <w:t>.</w:t>
      </w:r>
      <w:r w:rsidR="00D56489">
        <w:rPr>
          <w:rStyle w:val="Funotenzeichen"/>
          <w:rFonts w:ascii="Arial" w:eastAsia="Times New Roman" w:hAnsi="Arial" w:cs="Arial"/>
          <w:color w:val="000000"/>
          <w:lang w:eastAsia="de-DE"/>
        </w:rPr>
        <w:footnoteReference w:id="29"/>
      </w:r>
    </w:p>
    <w:p w14:paraId="1C9191B0" w14:textId="2FDF456A"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Die thematischen Schwerpunkte der einzelnen Stationen orientieren sich zum einen an ihrer Bedeutung für die Revolution von 1918/19 in Leipzig, zum anderen an den Interessensschwerpunkten der Schüler*innen und möglichen Bezügen zu deren Lebenswelt. Die Bezugnahme auf die Lebenswelt der Schüler*innen ist insofern relevant, als dass die Lernenden durch eine solche unmittelbare</w:t>
      </w:r>
      <w:r w:rsidR="00197159">
        <w:rPr>
          <w:rFonts w:ascii="Arial" w:eastAsia="Times New Roman" w:hAnsi="Arial" w:cs="Arial"/>
          <w:color w:val="000000"/>
          <w:lang w:eastAsia="de-DE"/>
        </w:rPr>
        <w:t xml:space="preserve"> Gegenwärtigkeit der Geschichte</w:t>
      </w:r>
      <w:r>
        <w:rPr>
          <w:rFonts w:ascii="Arial" w:eastAsia="Times New Roman" w:hAnsi="Arial" w:cs="Arial"/>
          <w:color w:val="000000"/>
          <w:lang w:eastAsia="de-DE"/>
        </w:rPr>
        <w:t>“</w:t>
      </w:r>
      <w:r w:rsidR="00197159">
        <w:rPr>
          <w:rFonts w:ascii="Arial" w:eastAsia="Times New Roman" w:hAnsi="Arial" w:cs="Arial"/>
          <w:color w:val="000000"/>
          <w:lang w:eastAsia="de-DE"/>
        </w:rPr>
        <w:t xml:space="preserve"> </w:t>
      </w:r>
      <w:r>
        <w:rPr>
          <w:rFonts w:ascii="Arial" w:eastAsia="Times New Roman" w:hAnsi="Arial" w:cs="Arial"/>
          <w:color w:val="000000"/>
          <w:lang w:eastAsia="de-DE"/>
        </w:rPr>
        <w:t>auf die Beziehungen zwischen Gegenwart, Vergangenheit und Zukunft aufmerksam</w:t>
      </w:r>
      <w:r w:rsidR="00197159">
        <w:rPr>
          <w:rFonts w:ascii="Arial" w:eastAsia="Times New Roman" w:hAnsi="Arial" w:cs="Arial"/>
          <w:color w:val="000000"/>
          <w:lang w:eastAsia="de-DE"/>
        </w:rPr>
        <w:t xml:space="preserve"> [gemacht werden]”</w:t>
      </w:r>
      <w:r w:rsidR="00197159">
        <w:rPr>
          <w:rStyle w:val="Funotenzeichen"/>
          <w:rFonts w:ascii="Arial" w:eastAsia="Times New Roman" w:hAnsi="Arial" w:cs="Arial"/>
          <w:color w:val="000000"/>
          <w:lang w:eastAsia="de-DE"/>
        </w:rPr>
        <w:footnoteReference w:id="30"/>
      </w:r>
      <w:r w:rsidR="00197159">
        <w:rPr>
          <w:rFonts w:ascii="Arial" w:eastAsia="Times New Roman" w:hAnsi="Arial" w:cs="Arial"/>
          <w:color w:val="000000"/>
          <w:lang w:eastAsia="de-DE"/>
        </w:rPr>
        <w:t>.</w:t>
      </w:r>
    </w:p>
    <w:p w14:paraId="5D0D966F" w14:textId="4D743476" w:rsidR="000E2C5F" w:rsidRPr="005466D4" w:rsidRDefault="00DF7CF1" w:rsidP="005466D4">
      <w:pPr>
        <w:suppressAutoHyphens w:val="0"/>
        <w:spacing w:before="20" w:line="360" w:lineRule="auto"/>
        <w:jc w:val="both"/>
        <w:textAlignment w:val="auto"/>
      </w:pPr>
      <w:r>
        <w:rPr>
          <w:rFonts w:ascii="Arial" w:eastAsia="Times New Roman" w:hAnsi="Arial" w:cs="Arial"/>
          <w:color w:val="000000"/>
          <w:lang w:eastAsia="de-DE"/>
        </w:rPr>
        <w:t>Nachfolgend sollen die Entscheidungen für bestimmte Aufgaben und Methoden in Hinblick auf die bereits genannten Lernziele begründet werden.</w:t>
      </w:r>
    </w:p>
    <w:p w14:paraId="2DD4A922" w14:textId="77777777" w:rsidR="00107867" w:rsidRDefault="00107867">
      <w:pPr>
        <w:suppressAutoHyphens w:val="0"/>
        <w:spacing w:before="20" w:after="0" w:line="360" w:lineRule="auto"/>
        <w:jc w:val="both"/>
        <w:textAlignment w:val="auto"/>
        <w:rPr>
          <w:rFonts w:ascii="Arial" w:eastAsia="Times New Roman" w:hAnsi="Arial" w:cs="Arial"/>
          <w:color w:val="000000"/>
          <w:highlight w:val="yellow"/>
          <w:lang w:eastAsia="de-DE"/>
        </w:rPr>
      </w:pPr>
    </w:p>
    <w:p w14:paraId="52695B3C" w14:textId="0A569A1C" w:rsidR="00107867" w:rsidRPr="00107867" w:rsidRDefault="00107867" w:rsidP="00FF7605">
      <w:pPr>
        <w:pStyle w:val="berschrift2"/>
        <w:numPr>
          <w:ilvl w:val="0"/>
          <w:numId w:val="10"/>
        </w:numPr>
        <w:spacing w:after="240"/>
        <w:rPr>
          <w:rFonts w:ascii="Arial" w:eastAsia="Arial Unicode MS" w:hAnsi="Arial" w:cs="Arial"/>
          <w:b/>
          <w:color w:val="auto"/>
          <w:sz w:val="24"/>
          <w:szCs w:val="24"/>
          <w:lang w:eastAsia="de-DE"/>
        </w:rPr>
      </w:pPr>
      <w:r w:rsidRPr="00107867">
        <w:rPr>
          <w:rFonts w:ascii="Arial" w:eastAsia="Arial Unicode MS" w:hAnsi="Arial" w:cs="Arial"/>
          <w:b/>
          <w:color w:val="auto"/>
          <w:sz w:val="24"/>
          <w:szCs w:val="24"/>
          <w:lang w:eastAsia="de-DE"/>
        </w:rPr>
        <w:lastRenderedPageBreak/>
        <w:t xml:space="preserve">Erläuterungen zu den Konzeptionen der einzelnen Arbeitsblätter </w:t>
      </w:r>
    </w:p>
    <w:p w14:paraId="6D5104F3" w14:textId="4F7CB03A" w:rsidR="000E2C5F" w:rsidRDefault="00DF7CF1">
      <w:pPr>
        <w:suppressAutoHyphens w:val="0"/>
        <w:spacing w:before="20" w:after="0" w:line="360" w:lineRule="auto"/>
        <w:jc w:val="both"/>
        <w:textAlignment w:val="auto"/>
      </w:pPr>
      <w:r w:rsidRPr="006A332C">
        <w:rPr>
          <w:rFonts w:ascii="Arial" w:eastAsia="Times New Roman" w:hAnsi="Arial" w:cs="Arial"/>
          <w:color w:val="000000"/>
          <w:lang w:eastAsia="de-DE"/>
        </w:rPr>
        <w:t xml:space="preserve">In der Station </w:t>
      </w:r>
      <w:r w:rsidRPr="006A332C">
        <w:rPr>
          <w:rFonts w:ascii="Arial" w:eastAsia="Times New Roman" w:hAnsi="Arial" w:cs="Arial"/>
          <w:bCs/>
          <w:i/>
          <w:color w:val="000000"/>
          <w:lang w:eastAsia="de-DE"/>
        </w:rPr>
        <w:t>„Leipzig während der Revolution 1918/19 aus der Sicht einer Zeitgenossin“</w:t>
      </w:r>
      <w:r>
        <w:rPr>
          <w:rFonts w:ascii="Arial" w:eastAsia="Times New Roman" w:hAnsi="Arial" w:cs="Arial"/>
          <w:b/>
          <w:bCs/>
          <w:color w:val="000000"/>
          <w:lang w:eastAsia="de-DE"/>
        </w:rPr>
        <w:t xml:space="preserve"> </w:t>
      </w:r>
      <w:r>
        <w:rPr>
          <w:rFonts w:ascii="Arial" w:eastAsia="Times New Roman" w:hAnsi="Arial" w:cs="Arial"/>
          <w:color w:val="000000"/>
          <w:lang w:eastAsia="de-DE"/>
        </w:rPr>
        <w:t>sollen die Lernenden grundlegendes Wissen zu ausgewählten Lebensbereichen in den Jahren 1918/19 aus der Perspektive einer Zeitgenossin erwerben. Dazu werden sie exemplarisch mit Tagebuchauszügen Ida Hartmanns konfrontiert, wodurch zugleich dem geschichtsdidaktischen Prinzip der Personifizierung Rechnung getrag</w:t>
      </w:r>
      <w:r w:rsidR="006A332C">
        <w:rPr>
          <w:rFonts w:ascii="Arial" w:eastAsia="Times New Roman" w:hAnsi="Arial" w:cs="Arial"/>
          <w:color w:val="000000"/>
          <w:lang w:eastAsia="de-DE"/>
        </w:rPr>
        <w:t>en wird</w:t>
      </w:r>
      <w:r>
        <w:rPr>
          <w:rFonts w:ascii="Arial" w:eastAsia="Times New Roman" w:hAnsi="Arial" w:cs="Arial"/>
          <w:color w:val="000000"/>
          <w:lang w:eastAsia="de-DE"/>
        </w:rPr>
        <w:t>.</w:t>
      </w:r>
      <w:r w:rsidR="006A332C">
        <w:rPr>
          <w:rStyle w:val="Funotenzeichen"/>
          <w:rFonts w:ascii="Arial" w:eastAsia="Times New Roman" w:hAnsi="Arial" w:cs="Arial"/>
          <w:color w:val="000000"/>
          <w:lang w:eastAsia="de-DE"/>
        </w:rPr>
        <w:footnoteReference w:id="31"/>
      </w:r>
      <w:r>
        <w:rPr>
          <w:rFonts w:ascii="Arial" w:eastAsia="Times New Roman" w:hAnsi="Arial" w:cs="Arial"/>
          <w:color w:val="000000"/>
          <w:lang w:eastAsia="de-DE"/>
        </w:rPr>
        <w:t xml:space="preserve"> Zu Beginn des Arbeitsblattes ist ein Passfoto von Ida Hartmann abgebildet, das eine gewisse Vertrautheit </w:t>
      </w:r>
      <w:r w:rsidR="006A332C">
        <w:rPr>
          <w:rFonts w:ascii="Arial" w:eastAsia="Times New Roman" w:hAnsi="Arial" w:cs="Arial"/>
          <w:color w:val="000000"/>
          <w:lang w:eastAsia="de-DE"/>
        </w:rPr>
        <w:t>mit ihrer</w:t>
      </w:r>
      <w:r>
        <w:rPr>
          <w:rFonts w:ascii="Arial" w:eastAsia="Times New Roman" w:hAnsi="Arial" w:cs="Arial"/>
          <w:color w:val="000000"/>
          <w:lang w:eastAsia="de-DE"/>
        </w:rPr>
        <w:t xml:space="preserve"> Person und den Inhalten der Station aufbauen soll.</w:t>
      </w:r>
      <w:r w:rsidR="002F1A9F">
        <w:rPr>
          <w:rFonts w:ascii="Arial" w:eastAsia="Times New Roman" w:hAnsi="Arial" w:cs="Arial"/>
          <w:color w:val="000000"/>
          <w:lang w:eastAsia="de-DE"/>
        </w:rPr>
        <w:t xml:space="preserve"> </w:t>
      </w:r>
    </w:p>
    <w:p w14:paraId="720B8A41" w14:textId="48B59E39" w:rsidR="000E2C5F" w:rsidRPr="005466D4" w:rsidRDefault="00DF7CF1" w:rsidP="005466D4">
      <w:pPr>
        <w:suppressAutoHyphens w:val="0"/>
        <w:spacing w:before="20" w:line="360" w:lineRule="auto"/>
        <w:jc w:val="both"/>
        <w:textAlignment w:val="auto"/>
      </w:pPr>
      <w:r>
        <w:rPr>
          <w:rFonts w:ascii="Arial" w:eastAsia="Times New Roman" w:hAnsi="Arial" w:cs="Arial"/>
          <w:color w:val="000000"/>
          <w:lang w:eastAsia="de-DE"/>
        </w:rPr>
        <w:t>Um unterschiedliche Lerntypen zu erreichen, liegen die Tagebuchauszüge den Schüler*innen in schr</w:t>
      </w:r>
      <w:r w:rsidR="00D46D9D">
        <w:rPr>
          <w:rFonts w:ascii="Arial" w:eastAsia="Times New Roman" w:hAnsi="Arial" w:cs="Arial"/>
          <w:color w:val="000000"/>
          <w:lang w:eastAsia="de-DE"/>
        </w:rPr>
        <w:t>iftlicher Form und als</w:t>
      </w:r>
      <w:r>
        <w:rPr>
          <w:rFonts w:ascii="Arial" w:eastAsia="Times New Roman" w:hAnsi="Arial" w:cs="Arial"/>
          <w:color w:val="000000"/>
          <w:lang w:eastAsia="de-DE"/>
        </w:rPr>
        <w:t xml:space="preserve"> Audiodatei vor. Die Methodenkompetenz der Lernenden wird gestärkt, da sie einer Schriftquelle Informationen entnehme</w:t>
      </w:r>
      <w:r w:rsidR="002A1E94">
        <w:rPr>
          <w:rFonts w:ascii="Arial" w:eastAsia="Times New Roman" w:hAnsi="Arial" w:cs="Arial"/>
          <w:color w:val="000000"/>
          <w:lang w:eastAsia="de-DE"/>
        </w:rPr>
        <w:t>n sollen</w:t>
      </w:r>
      <w:r>
        <w:rPr>
          <w:rFonts w:ascii="Arial" w:eastAsia="Times New Roman" w:hAnsi="Arial" w:cs="Arial"/>
          <w:color w:val="000000"/>
          <w:lang w:eastAsia="de-DE"/>
        </w:rPr>
        <w:t>.</w:t>
      </w:r>
      <w:r w:rsidR="002A1E94">
        <w:rPr>
          <w:rStyle w:val="Funotenzeichen"/>
          <w:rFonts w:ascii="Arial" w:eastAsia="Times New Roman" w:hAnsi="Arial" w:cs="Arial"/>
          <w:color w:val="000000"/>
          <w:lang w:eastAsia="de-DE"/>
        </w:rPr>
        <w:footnoteReference w:id="32"/>
      </w:r>
      <w:r>
        <w:rPr>
          <w:rFonts w:ascii="Arial" w:eastAsia="Times New Roman" w:hAnsi="Arial" w:cs="Arial"/>
          <w:color w:val="000000"/>
          <w:lang w:eastAsia="de-DE"/>
        </w:rPr>
        <w:t xml:space="preserve"> Die Schüler*innen sollen zunächst vorgegebene Aussagen unter Verwendung der Tagebuchauszüge als richtig oder falsch einschätzen. Die richtigen Aussagen sollen sie mit der entsprechenden Zeilenangabe aus der Schriftquelle belegen, die falschen Aussagen korrigieren. Dadurch reproduzieren und verfestigen die Schüler*innen das erworbene </w:t>
      </w:r>
      <w:r w:rsidR="002A1E94">
        <w:rPr>
          <w:rFonts w:ascii="Arial" w:eastAsia="Times New Roman" w:hAnsi="Arial" w:cs="Arial"/>
          <w:color w:val="000000"/>
          <w:lang w:eastAsia="de-DE"/>
        </w:rPr>
        <w:t xml:space="preserve">historische </w:t>
      </w:r>
      <w:r>
        <w:rPr>
          <w:rFonts w:ascii="Arial" w:eastAsia="Times New Roman" w:hAnsi="Arial" w:cs="Arial"/>
          <w:color w:val="000000"/>
          <w:lang w:eastAsia="de-DE"/>
        </w:rPr>
        <w:t>Wissen und werden somit hinsichtlich der themenbezogenen Sachkompet</w:t>
      </w:r>
      <w:r w:rsidR="002A1E94">
        <w:rPr>
          <w:rFonts w:ascii="Arial" w:eastAsia="Times New Roman" w:hAnsi="Arial" w:cs="Arial"/>
          <w:color w:val="000000"/>
          <w:lang w:eastAsia="de-DE"/>
        </w:rPr>
        <w:t>enz gefördert</w:t>
      </w:r>
      <w:r>
        <w:rPr>
          <w:rFonts w:ascii="Arial" w:eastAsia="Times New Roman" w:hAnsi="Arial" w:cs="Arial"/>
          <w:color w:val="000000"/>
          <w:lang w:eastAsia="de-DE"/>
        </w:rPr>
        <w:t>.</w:t>
      </w:r>
      <w:r w:rsidR="002A1E94">
        <w:rPr>
          <w:rStyle w:val="Funotenzeichen"/>
          <w:rFonts w:ascii="Arial" w:eastAsia="Times New Roman" w:hAnsi="Arial" w:cs="Arial"/>
          <w:color w:val="000000"/>
          <w:lang w:eastAsia="de-DE"/>
        </w:rPr>
        <w:footnoteReference w:id="33"/>
      </w:r>
      <w:r>
        <w:rPr>
          <w:rFonts w:ascii="Arial" w:eastAsia="Times New Roman" w:hAnsi="Arial" w:cs="Arial"/>
          <w:color w:val="000000"/>
          <w:lang w:eastAsia="de-DE"/>
        </w:rPr>
        <w:t xml:space="preserve"> Durch das in Aufgabe 3 entworfene Gitterrätsel sollen die Inhalte spielerisch </w:t>
      </w:r>
      <w:r w:rsidR="002A1E94">
        <w:rPr>
          <w:rFonts w:ascii="Arial" w:eastAsia="Times New Roman" w:hAnsi="Arial" w:cs="Arial"/>
          <w:color w:val="000000"/>
          <w:lang w:eastAsia="de-DE"/>
        </w:rPr>
        <w:t xml:space="preserve">und gleichzeitig entdeckend-lernend </w:t>
      </w:r>
      <w:r>
        <w:rPr>
          <w:rFonts w:ascii="Arial" w:eastAsia="Times New Roman" w:hAnsi="Arial" w:cs="Arial"/>
          <w:color w:val="000000"/>
          <w:lang w:eastAsia="de-DE"/>
        </w:rPr>
        <w:t>wiederholt werden. Das Markieren verschiedener Lebensbereiche, die Ida</w:t>
      </w:r>
      <w:r w:rsidR="002A1E94">
        <w:rPr>
          <w:rFonts w:ascii="Arial" w:eastAsia="Times New Roman" w:hAnsi="Arial" w:cs="Arial"/>
          <w:color w:val="000000"/>
          <w:lang w:eastAsia="de-DE"/>
        </w:rPr>
        <w:t xml:space="preserve"> Hartmann als problematisch am</w:t>
      </w:r>
      <w:r>
        <w:rPr>
          <w:rFonts w:ascii="Arial" w:eastAsia="Times New Roman" w:hAnsi="Arial" w:cs="Arial"/>
          <w:color w:val="000000"/>
          <w:lang w:eastAsia="de-DE"/>
        </w:rPr>
        <w:t xml:space="preserve"> Leipzig</w:t>
      </w:r>
      <w:r w:rsidR="002A1E94">
        <w:rPr>
          <w:rFonts w:ascii="Arial" w:eastAsia="Times New Roman" w:hAnsi="Arial" w:cs="Arial"/>
          <w:color w:val="000000"/>
          <w:lang w:eastAsia="de-DE"/>
        </w:rPr>
        <w:t>er Lebensalltag</w:t>
      </w:r>
      <w:r>
        <w:rPr>
          <w:rFonts w:ascii="Arial" w:eastAsia="Times New Roman" w:hAnsi="Arial" w:cs="Arial"/>
          <w:color w:val="000000"/>
          <w:lang w:eastAsia="de-DE"/>
        </w:rPr>
        <w:t xml:space="preserve"> beschreibt, schafft </w:t>
      </w:r>
      <w:r w:rsidR="002A1E94">
        <w:rPr>
          <w:rFonts w:ascii="Arial" w:eastAsia="Times New Roman" w:hAnsi="Arial" w:cs="Arial"/>
          <w:color w:val="000000"/>
          <w:lang w:eastAsia="de-DE"/>
        </w:rPr>
        <w:t>einen Überblick über die Zeit</w:t>
      </w:r>
      <w:r>
        <w:rPr>
          <w:rFonts w:ascii="Arial" w:eastAsia="Times New Roman" w:hAnsi="Arial" w:cs="Arial"/>
          <w:color w:val="000000"/>
          <w:lang w:eastAsia="de-DE"/>
        </w:rPr>
        <w:t xml:space="preserve">, die </w:t>
      </w:r>
      <w:r w:rsidR="002A1E94">
        <w:rPr>
          <w:rFonts w:ascii="Arial" w:eastAsia="Times New Roman" w:hAnsi="Arial" w:cs="Arial"/>
          <w:color w:val="000000"/>
          <w:lang w:eastAsia="de-DE"/>
        </w:rPr>
        <w:t>den Lernenden</w:t>
      </w:r>
      <w:r>
        <w:rPr>
          <w:rFonts w:ascii="Arial" w:eastAsia="Times New Roman" w:hAnsi="Arial" w:cs="Arial"/>
          <w:color w:val="000000"/>
          <w:lang w:eastAsia="de-DE"/>
        </w:rPr>
        <w:t xml:space="preserve"> dabei hilft, in Aufgabe 4 Ausführungen Ida Hartmanns zu drei der markierten Lebensbereiche zu benennen. In der letzten Aufgabe sollen die Schüler*innen ausgehend von den bisher erlernten Inhalten beurteilen, inwieweit Tagebucheinträge als verlässliche Quelle angesehen werden können. Durch das Werturteil, das von ihnen gefällt werden soll, wird zugleich ihre Deutungs- und Reflexionskompeten</w:t>
      </w:r>
      <w:r w:rsidR="00D46D9D">
        <w:rPr>
          <w:rFonts w:ascii="Arial" w:eastAsia="Times New Roman" w:hAnsi="Arial" w:cs="Arial"/>
          <w:color w:val="000000"/>
          <w:lang w:eastAsia="de-DE"/>
        </w:rPr>
        <w:t>z trainiert</w:t>
      </w:r>
      <w:r>
        <w:rPr>
          <w:rFonts w:ascii="Arial" w:eastAsia="Times New Roman" w:hAnsi="Arial" w:cs="Arial"/>
          <w:color w:val="000000"/>
          <w:lang w:eastAsia="de-DE"/>
        </w:rPr>
        <w:t>.</w:t>
      </w:r>
      <w:r w:rsidR="00D46D9D">
        <w:rPr>
          <w:rStyle w:val="Funotenzeichen"/>
          <w:rFonts w:ascii="Arial" w:eastAsia="Times New Roman" w:hAnsi="Arial" w:cs="Arial"/>
          <w:color w:val="000000"/>
          <w:lang w:eastAsia="de-DE"/>
        </w:rPr>
        <w:footnoteReference w:id="34"/>
      </w:r>
    </w:p>
    <w:p w14:paraId="3FC3CB5C" w14:textId="1059141C"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In der Station </w:t>
      </w:r>
      <w:r w:rsidRPr="007C2826">
        <w:rPr>
          <w:rFonts w:ascii="Arial" w:eastAsia="Times New Roman" w:hAnsi="Arial" w:cs="Arial"/>
          <w:bCs/>
          <w:i/>
          <w:color w:val="000000"/>
          <w:lang w:eastAsia="de-DE"/>
        </w:rPr>
        <w:t>“‘Das Ziel der Bewegung ist die sozialistische Republik’ - Der Arbeiter- und Soldatenrat Leipzig I”</w:t>
      </w:r>
      <w:r>
        <w:rPr>
          <w:rFonts w:ascii="Arial" w:eastAsia="Times New Roman" w:hAnsi="Arial" w:cs="Arial"/>
          <w:color w:val="000000"/>
          <w:lang w:eastAsia="de-DE"/>
        </w:rPr>
        <w:t xml:space="preserve"> sollen die Schüler*innen den Ablauf der Revolution von 1918/19 in Leipzig kennenlernen. Die Informationen zur Bearbeitung des Arbeitsblattes entnehmen die Lernenden einem Erklärvideo. Davon ausgehend sollen zunächst vorgegebene Ereignisse der Revolution Leipzigs durch Nummerierung in chronologischer Reihenfolge sortiert werden. Die Arbeit </w:t>
      </w:r>
      <w:r>
        <w:rPr>
          <w:rFonts w:ascii="Arial" w:eastAsia="Times New Roman" w:hAnsi="Arial" w:cs="Arial"/>
          <w:color w:val="000000"/>
          <w:lang w:eastAsia="de-DE"/>
        </w:rPr>
        <w:lastRenderedPageBreak/>
        <w:t>mit einer solchen Zeitleiste wird unter anderem im Lernbereich 1 der achten Klasse</w:t>
      </w:r>
      <w:r w:rsidR="00D46D9D">
        <w:rPr>
          <w:rFonts w:ascii="Arial" w:eastAsia="Times New Roman" w:hAnsi="Arial" w:cs="Arial"/>
          <w:color w:val="000000"/>
          <w:lang w:eastAsia="de-DE"/>
        </w:rPr>
        <w:t xml:space="preserve"> empfohlen</w:t>
      </w:r>
      <w:r>
        <w:rPr>
          <w:rFonts w:ascii="Arial" w:eastAsia="Times New Roman" w:hAnsi="Arial" w:cs="Arial"/>
          <w:color w:val="000000"/>
          <w:lang w:eastAsia="de-DE"/>
        </w:rPr>
        <w:t>.</w:t>
      </w:r>
      <w:r w:rsidR="00D46D9D">
        <w:rPr>
          <w:rStyle w:val="Funotenzeichen"/>
          <w:rFonts w:ascii="Arial" w:eastAsia="Times New Roman" w:hAnsi="Arial" w:cs="Arial"/>
          <w:color w:val="000000"/>
          <w:lang w:eastAsia="de-DE"/>
        </w:rPr>
        <w:footnoteReference w:id="35"/>
      </w:r>
      <w:r>
        <w:rPr>
          <w:rFonts w:ascii="Arial" w:eastAsia="Times New Roman" w:hAnsi="Arial" w:cs="Arial"/>
          <w:color w:val="000000"/>
          <w:lang w:eastAsia="de-DE"/>
        </w:rPr>
        <w:t xml:space="preserve"> Um die Fähigkeit, einem </w:t>
      </w:r>
      <w:proofErr w:type="spellStart"/>
      <w:r>
        <w:rPr>
          <w:rFonts w:ascii="Arial" w:eastAsia="Times New Roman" w:hAnsi="Arial" w:cs="Arial"/>
          <w:color w:val="000000"/>
          <w:lang w:eastAsia="de-DE"/>
        </w:rPr>
        <w:t>Erklärvideo</w:t>
      </w:r>
      <w:proofErr w:type="spellEnd"/>
      <w:r>
        <w:rPr>
          <w:rFonts w:ascii="Arial" w:eastAsia="Times New Roman" w:hAnsi="Arial" w:cs="Arial"/>
          <w:color w:val="000000"/>
          <w:lang w:eastAsia="de-DE"/>
        </w:rPr>
        <w:t xml:space="preserve"> Informationen zu entnehmen, weiterhin zu festigen, sollen die Ereignisse um die entsprechenden Datumsangaben ergänzt werden. Ziel der Aufgabe ist es, die historischen Fakten in einen logischen und kausalen Zusammenhang zu bringen. Auch in Aufgabe 3 soll das deklarative Wissen der Schüler*inn</w:t>
      </w:r>
      <w:r w:rsidR="007C2826">
        <w:rPr>
          <w:rFonts w:ascii="Arial" w:eastAsia="Times New Roman" w:hAnsi="Arial" w:cs="Arial"/>
          <w:color w:val="000000"/>
          <w:lang w:eastAsia="de-DE"/>
        </w:rPr>
        <w:t>en</w:t>
      </w:r>
      <w:r>
        <w:rPr>
          <w:rFonts w:ascii="Arial" w:eastAsia="Times New Roman" w:hAnsi="Arial" w:cs="Arial"/>
          <w:color w:val="000000"/>
          <w:lang w:eastAsia="de-DE"/>
        </w:rPr>
        <w:t xml:space="preserve"> abgesichert werden,</w:t>
      </w:r>
      <w:r w:rsidR="00D46D9D">
        <w:rPr>
          <w:rStyle w:val="Funotenzeichen"/>
          <w:rFonts w:ascii="Arial" w:eastAsia="Times New Roman" w:hAnsi="Arial" w:cs="Arial"/>
          <w:color w:val="000000"/>
          <w:lang w:eastAsia="de-DE"/>
        </w:rPr>
        <w:footnoteReference w:id="36"/>
      </w:r>
      <w:r>
        <w:rPr>
          <w:rFonts w:ascii="Arial" w:eastAsia="Times New Roman" w:hAnsi="Arial" w:cs="Arial"/>
          <w:color w:val="000000"/>
          <w:lang w:eastAsia="de-DE"/>
        </w:rPr>
        <w:t xml:space="preserve"> da die Lernenden exemplarisch für den 08. November 1918 vier Ereignisse in chronologischer Reihenfolge notieren sollen.</w:t>
      </w:r>
    </w:p>
    <w:p w14:paraId="555D6A0D" w14:textId="48904428"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Die Methodenkompetenz der Schüler*innen soll insbesondere durch die folgende Bildinterpretation gestärkt werden. Durch das Verfestigen dieser fachspezifischen Arbeitsmethode ist es den Lernenden möglich, „Geschichte aus Bildquellen zu rekonstruieren“</w:t>
      </w:r>
      <w:r w:rsidR="00D46D9D">
        <w:rPr>
          <w:rStyle w:val="Funotenzeichen"/>
          <w:rFonts w:ascii="Arial" w:eastAsia="Times New Roman" w:hAnsi="Arial" w:cs="Arial"/>
          <w:color w:val="000000"/>
          <w:lang w:eastAsia="de-DE"/>
        </w:rPr>
        <w:footnoteReference w:id="37"/>
      </w:r>
      <w:r>
        <w:rPr>
          <w:rFonts w:ascii="Arial" w:eastAsia="Times New Roman" w:hAnsi="Arial" w:cs="Arial"/>
          <w:color w:val="000000"/>
          <w:lang w:eastAsia="de-DE"/>
        </w:rPr>
        <w:t>. Um die Anforderungen an die Bildinterpretation transparent zu gestalten, sind die Merkmale einer solchen Interpretation in einem Informationskasten aufgelistet. Davon ausgehend sollen die Schüler*innen das Bild schrittweise interpretieren. Die jeweiligen Stufen der Bildinterpretation sind um Aufgabenstellungen ergänzt, die die Lernenden bei der Bearbeitung dieser Aufgabe unterstützen sollen. Weiterhin soll vor allem die Medien-Methoden-Kompetenz der Schüler*innen geschult werden, da sie im Internet nach thematisch ähnlichen Bildern suchen und davon ausgehend mögliche Gemeinsamkeiten und Unterschiede zu dem vorliegenden Bild ausmache</w:t>
      </w:r>
      <w:r w:rsidR="00D46D9D">
        <w:rPr>
          <w:rFonts w:ascii="Arial" w:eastAsia="Times New Roman" w:hAnsi="Arial" w:cs="Arial"/>
          <w:color w:val="000000"/>
          <w:lang w:eastAsia="de-DE"/>
        </w:rPr>
        <w:t>n sollen</w:t>
      </w:r>
      <w:r>
        <w:rPr>
          <w:rFonts w:ascii="Arial" w:eastAsia="Times New Roman" w:hAnsi="Arial" w:cs="Arial"/>
          <w:color w:val="000000"/>
          <w:lang w:eastAsia="de-DE"/>
        </w:rPr>
        <w:t>.</w:t>
      </w:r>
      <w:r w:rsidR="00D46D9D">
        <w:rPr>
          <w:rStyle w:val="Funotenzeichen"/>
          <w:rFonts w:ascii="Arial" w:eastAsia="Times New Roman" w:hAnsi="Arial" w:cs="Arial"/>
          <w:color w:val="000000"/>
          <w:lang w:eastAsia="de-DE"/>
        </w:rPr>
        <w:footnoteReference w:id="38"/>
      </w:r>
    </w:p>
    <w:p w14:paraId="394A2F1C" w14:textId="565EF14E" w:rsidR="000E2C5F" w:rsidRPr="005466D4" w:rsidRDefault="00DF7CF1" w:rsidP="005466D4">
      <w:pPr>
        <w:suppressAutoHyphens w:val="0"/>
        <w:spacing w:before="20" w:line="360" w:lineRule="auto"/>
        <w:jc w:val="both"/>
        <w:textAlignment w:val="auto"/>
      </w:pPr>
      <w:r>
        <w:rPr>
          <w:rFonts w:ascii="Arial" w:eastAsia="Times New Roman" w:hAnsi="Arial" w:cs="Arial"/>
          <w:color w:val="000000"/>
          <w:lang w:eastAsia="de-DE"/>
        </w:rPr>
        <w:t>In der letzten Aufgabe sollen Vermutungen über den Entstehungshintergrund des Bildes angestellt werden. Die Schüler*innen sollen aus drei vorgegebenen Erklärungsmöglichkeiten eine auswählen und ihre Entscheidung begründen. Durch diese kritische Auseinandersetzung mit der Quelle wird zugleich die Deutungs- und Reflexionskompetenz</w:t>
      </w:r>
      <w:r w:rsidR="00D46D9D">
        <w:rPr>
          <w:rFonts w:ascii="Arial" w:eastAsia="Times New Roman" w:hAnsi="Arial" w:cs="Arial"/>
          <w:color w:val="000000"/>
          <w:lang w:eastAsia="de-DE"/>
        </w:rPr>
        <w:t xml:space="preserve"> der Lernenden ausgebaut</w:t>
      </w:r>
      <w:r>
        <w:rPr>
          <w:rFonts w:ascii="Arial" w:eastAsia="Times New Roman" w:hAnsi="Arial" w:cs="Arial"/>
          <w:color w:val="000000"/>
          <w:lang w:eastAsia="de-DE"/>
        </w:rPr>
        <w:t>.</w:t>
      </w:r>
      <w:r w:rsidR="00D46D9D">
        <w:rPr>
          <w:rStyle w:val="Funotenzeichen"/>
          <w:rFonts w:ascii="Arial" w:eastAsia="Times New Roman" w:hAnsi="Arial" w:cs="Arial"/>
          <w:color w:val="000000"/>
          <w:lang w:eastAsia="de-DE"/>
        </w:rPr>
        <w:footnoteReference w:id="39"/>
      </w:r>
      <w:r>
        <w:rPr>
          <w:rFonts w:ascii="Arial" w:eastAsia="Times New Roman" w:hAnsi="Arial" w:cs="Arial"/>
          <w:color w:val="000000"/>
          <w:lang w:eastAsia="de-DE"/>
        </w:rPr>
        <w:t xml:space="preserve"> </w:t>
      </w:r>
    </w:p>
    <w:p w14:paraId="6DFE1412" w14:textId="101AB69F"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Thematisch an die vorherige Station anknüpfend geht es bei Station 3</w:t>
      </w:r>
      <w:r w:rsidR="00064CF7">
        <w:rPr>
          <w:rFonts w:ascii="Arial" w:eastAsia="Times New Roman" w:hAnsi="Arial" w:cs="Arial"/>
          <w:b/>
          <w:bCs/>
          <w:color w:val="000000"/>
          <w:lang w:eastAsia="de-DE"/>
        </w:rPr>
        <w:t xml:space="preserve"> </w:t>
      </w:r>
      <w:r w:rsidR="00064CF7">
        <w:rPr>
          <w:rFonts w:ascii="Arial" w:eastAsia="Times New Roman" w:hAnsi="Arial" w:cs="Arial"/>
          <w:bCs/>
          <w:i/>
          <w:color w:val="000000"/>
          <w:lang w:eastAsia="de-DE"/>
        </w:rPr>
        <w:t>„</w:t>
      </w:r>
      <w:r w:rsidRPr="007C2826">
        <w:rPr>
          <w:rFonts w:ascii="Arial" w:eastAsia="Times New Roman" w:hAnsi="Arial" w:cs="Arial"/>
          <w:bCs/>
          <w:i/>
          <w:color w:val="000000"/>
          <w:lang w:eastAsia="de-DE"/>
        </w:rPr>
        <w:t>Das Ziel der Bewegung ist die sozialistische Republik‘ – Der Arbeiter- und Soldatenrat Leipzig II“</w:t>
      </w:r>
      <w:r>
        <w:rPr>
          <w:rFonts w:ascii="Arial" w:eastAsia="Times New Roman" w:hAnsi="Arial" w:cs="Arial"/>
          <w:color w:val="000000"/>
          <w:lang w:eastAsia="de-DE"/>
        </w:rPr>
        <w:t xml:space="preserve"> sowohl um Aufgaben, Ziel und politische Gegner des Arbeiter- und Soldatenrat</w:t>
      </w:r>
      <w:r w:rsidR="000363A9">
        <w:rPr>
          <w:rFonts w:ascii="Arial" w:eastAsia="Times New Roman" w:hAnsi="Arial" w:cs="Arial"/>
          <w:color w:val="000000"/>
          <w:lang w:eastAsia="de-DE"/>
        </w:rPr>
        <w:t>e</w:t>
      </w:r>
      <w:r>
        <w:rPr>
          <w:rFonts w:ascii="Arial" w:eastAsia="Times New Roman" w:hAnsi="Arial" w:cs="Arial"/>
          <w:color w:val="000000"/>
          <w:lang w:eastAsia="de-DE"/>
        </w:rPr>
        <w:t xml:space="preserve">s Leipzig als auch um dessen Auflösung am 11. Mai 1919. Die für die Bearbeitung des Arbeitsblattes notwendigen Informationen sind im Erklärvideo der vorherigen Station dargestellt. Um eine Quellenvielfalt der einzelnen </w:t>
      </w:r>
      <w:r>
        <w:rPr>
          <w:rFonts w:ascii="Arial" w:eastAsia="Times New Roman" w:hAnsi="Arial" w:cs="Arial"/>
          <w:color w:val="000000"/>
          <w:lang w:eastAsia="de-DE"/>
        </w:rPr>
        <w:lastRenderedPageBreak/>
        <w:t>Stationen zu gewährleisten, sollen die Schüler*innen darüber hinaus mit einem Flugblatt arbeiten.</w:t>
      </w:r>
    </w:p>
    <w:p w14:paraId="4754DAA5" w14:textId="77777777"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Die Fähigkeit, einem Erklärvideo Informationen zu entnehmen, trainieren die Schüler*innen in Aufgabe 2, weil sie sich einen Überblick über Ziel, Aufgaben und politische Gegner des Arbeiter- und Soldatenrates erarbeiten sollen. Eine Hilfe für die Bearbeitung stellt die vorgegebene Tabelle dar. In diese sind bereits Anstriche eingefügt, die den Schüler*innen vorgeben, wie viele Informationen erbracht werden sollen. </w:t>
      </w:r>
    </w:p>
    <w:p w14:paraId="1D54B932" w14:textId="31CA6240"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Grundlage für die Bearbeitung der weiteren Aufgaben bildet ein Flugblatt. Durch die Arbeit mit diesem wird die Methodenkompetenz der Schüler*inne</w:t>
      </w:r>
      <w:r w:rsidR="00B8421B">
        <w:rPr>
          <w:rFonts w:ascii="Arial" w:eastAsia="Times New Roman" w:hAnsi="Arial" w:cs="Arial"/>
          <w:color w:val="000000"/>
          <w:lang w:eastAsia="de-DE"/>
        </w:rPr>
        <w:t>n geschult</w:t>
      </w:r>
      <w:r>
        <w:rPr>
          <w:rFonts w:ascii="Arial" w:eastAsia="Times New Roman" w:hAnsi="Arial" w:cs="Arial"/>
          <w:color w:val="000000"/>
          <w:lang w:eastAsia="de-DE"/>
        </w:rPr>
        <w:t>.</w:t>
      </w:r>
      <w:r w:rsidR="00B8421B">
        <w:rPr>
          <w:rStyle w:val="Funotenzeichen"/>
          <w:rFonts w:ascii="Arial" w:eastAsia="Times New Roman" w:hAnsi="Arial" w:cs="Arial"/>
          <w:color w:val="000000"/>
          <w:lang w:eastAsia="de-DE"/>
        </w:rPr>
        <w:footnoteReference w:id="40"/>
      </w:r>
      <w:r>
        <w:rPr>
          <w:rFonts w:ascii="Arial" w:eastAsia="Times New Roman" w:hAnsi="Arial" w:cs="Arial"/>
          <w:color w:val="000000"/>
          <w:lang w:eastAsia="de-DE"/>
        </w:rPr>
        <w:t xml:space="preserve"> Zunächst sollen die Lernenden die aus der Quelle entnommenen Informationen im Rahmen einer Multiple-Choice-Aufgabe sichern. Neben der Tatsache, dass eine solche Aufgabe sowohl gut durchzuführen als auch zu bewerten ist, können die Inhalte des Flugblattes ohne großen Schreibaufwand gesichert werden. An diese Sachanalyse anschließend sollen die Schüler*innen in Aufgabe 4 ein Sachurteil fällen. Bezugnehmend auf die Quelle sollen sie sich in die Lage eines Mitgliedes des Arbeiter- und Soldatenrates versetzen und sich zur Auflösung des Rates durch den Landesjägerkorps positionieren. Neben der Perspektivübernahme wird damit zugleich die narrative Kompetenz der Schüler*innen </w:t>
      </w:r>
      <w:r w:rsidR="00B8421B">
        <w:rPr>
          <w:rFonts w:ascii="Arial" w:eastAsia="Times New Roman" w:hAnsi="Arial" w:cs="Arial"/>
          <w:color w:val="000000"/>
          <w:lang w:eastAsia="de-DE"/>
        </w:rPr>
        <w:t>geschult</w:t>
      </w:r>
      <w:r>
        <w:rPr>
          <w:rFonts w:ascii="Arial" w:eastAsia="Times New Roman" w:hAnsi="Arial" w:cs="Arial"/>
          <w:color w:val="000000"/>
          <w:lang w:eastAsia="de-DE"/>
        </w:rPr>
        <w:t>.</w:t>
      </w:r>
      <w:r w:rsidR="00B8421B">
        <w:rPr>
          <w:rStyle w:val="Funotenzeichen"/>
          <w:rFonts w:ascii="Arial" w:eastAsia="Times New Roman" w:hAnsi="Arial" w:cs="Arial"/>
          <w:color w:val="000000"/>
          <w:lang w:eastAsia="de-DE"/>
        </w:rPr>
        <w:footnoteReference w:id="41"/>
      </w:r>
      <w:r>
        <w:rPr>
          <w:rFonts w:ascii="Arial" w:eastAsia="Times New Roman" w:hAnsi="Arial" w:cs="Arial"/>
          <w:color w:val="000000"/>
          <w:lang w:eastAsia="de-DE"/>
        </w:rPr>
        <w:t xml:space="preserve"> </w:t>
      </w:r>
    </w:p>
    <w:p w14:paraId="0D6B0147" w14:textId="5DF73618" w:rsidR="000E2C5F" w:rsidRPr="005466D4" w:rsidRDefault="00DF7CF1" w:rsidP="005466D4">
      <w:pPr>
        <w:suppressAutoHyphens w:val="0"/>
        <w:spacing w:before="20" w:line="360" w:lineRule="auto"/>
        <w:jc w:val="both"/>
        <w:textAlignment w:val="auto"/>
      </w:pPr>
      <w:r>
        <w:rPr>
          <w:rFonts w:ascii="Arial" w:eastAsia="Times New Roman" w:hAnsi="Arial" w:cs="Arial"/>
          <w:color w:val="000000"/>
          <w:lang w:eastAsia="de-DE"/>
        </w:rPr>
        <w:t xml:space="preserve">In Aufgabe 5 sollen die Lernenden ein Werturteil formulieren, indem sie den Einfluss von aktuellen Protesten und Demonstrationen auf die heutige Politik bewerten. Zusätzliche Informationen zur Beantwortung dieser Frage können die Schüler*innen den </w:t>
      </w:r>
      <w:r w:rsidR="00B4507C">
        <w:rPr>
          <w:rFonts w:ascii="Arial" w:eastAsia="Times New Roman" w:hAnsi="Arial" w:cs="Arial"/>
          <w:color w:val="000000"/>
          <w:lang w:eastAsia="de-DE"/>
        </w:rPr>
        <w:t>empfohlenen</w:t>
      </w:r>
      <w:r>
        <w:rPr>
          <w:rFonts w:ascii="Arial" w:eastAsia="Times New Roman" w:hAnsi="Arial" w:cs="Arial"/>
          <w:color w:val="000000"/>
          <w:lang w:eastAsia="de-DE"/>
        </w:rPr>
        <w:t xml:space="preserve"> Internetseiten entnehmen. Dadurch wird zugleich ihre Medien-</w:t>
      </w:r>
      <w:r w:rsidR="00B8421B">
        <w:rPr>
          <w:rFonts w:ascii="Arial" w:eastAsia="Times New Roman" w:hAnsi="Arial" w:cs="Arial"/>
          <w:color w:val="000000"/>
          <w:lang w:eastAsia="de-DE"/>
        </w:rPr>
        <w:t>Methoden-Kompetenz vertieft</w:t>
      </w:r>
      <w:r>
        <w:rPr>
          <w:rFonts w:ascii="Arial" w:eastAsia="Times New Roman" w:hAnsi="Arial" w:cs="Arial"/>
          <w:color w:val="000000"/>
          <w:lang w:eastAsia="de-DE"/>
        </w:rPr>
        <w:t>.</w:t>
      </w:r>
      <w:r w:rsidR="00B8421B">
        <w:rPr>
          <w:rStyle w:val="Funotenzeichen"/>
          <w:rFonts w:ascii="Arial" w:eastAsia="Times New Roman" w:hAnsi="Arial" w:cs="Arial"/>
          <w:color w:val="000000"/>
          <w:lang w:eastAsia="de-DE"/>
        </w:rPr>
        <w:footnoteReference w:id="42"/>
      </w:r>
      <w:r>
        <w:rPr>
          <w:rFonts w:ascii="Arial" w:eastAsia="Times New Roman" w:hAnsi="Arial" w:cs="Arial"/>
          <w:color w:val="000000"/>
          <w:lang w:eastAsia="de-DE"/>
        </w:rPr>
        <w:t xml:space="preserve"> Darüber hinaus knüpft diese Aufgabe durch ihre Gegenwartsorientierung an die Lebenswelt der Schüler*innen an, da ihnen durch diese Auseinandersetzung bewusst gemacht wird, “was dieses Nachdenken über Vergangenes mit ihrer Gegenwart und Zukunft zu tu</w:t>
      </w:r>
      <w:r w:rsidR="00B8421B">
        <w:rPr>
          <w:rFonts w:ascii="Arial" w:eastAsia="Times New Roman" w:hAnsi="Arial" w:cs="Arial"/>
          <w:color w:val="000000"/>
          <w:lang w:eastAsia="de-DE"/>
        </w:rPr>
        <w:t>n hat.”</w:t>
      </w:r>
      <w:r w:rsidR="00B8421B">
        <w:rPr>
          <w:rStyle w:val="Funotenzeichen"/>
          <w:rFonts w:ascii="Arial" w:eastAsia="Times New Roman" w:hAnsi="Arial" w:cs="Arial"/>
          <w:color w:val="000000"/>
          <w:lang w:eastAsia="de-DE"/>
        </w:rPr>
        <w:footnoteReference w:id="43"/>
      </w:r>
      <w:r w:rsidR="00FD6190">
        <w:rPr>
          <w:rFonts w:ascii="Arial" w:eastAsia="Times New Roman" w:hAnsi="Arial" w:cs="Arial"/>
          <w:color w:val="000000"/>
          <w:lang w:eastAsia="de-DE"/>
        </w:rPr>
        <w:t>.</w:t>
      </w:r>
    </w:p>
    <w:p w14:paraId="5D1CB671" w14:textId="4C295D10"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Zu Beginn der Station </w:t>
      </w:r>
      <w:r w:rsidRPr="007C2826">
        <w:rPr>
          <w:rFonts w:ascii="Arial" w:eastAsia="Times New Roman" w:hAnsi="Arial" w:cs="Arial"/>
          <w:bCs/>
          <w:i/>
          <w:color w:val="000000"/>
          <w:lang w:eastAsia="de-DE"/>
        </w:rPr>
        <w:t>„Ernährung während der Revolution 1918/19 aus der Sicht der Leipziger Volkszeitung“</w:t>
      </w:r>
      <w:r>
        <w:rPr>
          <w:rFonts w:ascii="Arial" w:eastAsia="Times New Roman" w:hAnsi="Arial" w:cs="Arial"/>
          <w:color w:val="000000"/>
          <w:lang w:eastAsia="de-DE"/>
        </w:rPr>
        <w:t xml:space="preserve"> sollen die Schüler*innen einen Darstellungstext lesen, in dem zentrale Informationen zu diesem Themenschwerpunkt zusammengefasst sind. Damit wird einem der übergeordneten Ziele des sächsischen Lehrplans Rechnung getragen, da die Schüler*innen ihre Lernstrategien zum Erwerb von Wissen verfestigen und somit zugleich ihre Lernkompet</w:t>
      </w:r>
      <w:r w:rsidR="00FD6190">
        <w:rPr>
          <w:rFonts w:ascii="Arial" w:eastAsia="Times New Roman" w:hAnsi="Arial" w:cs="Arial"/>
          <w:color w:val="000000"/>
          <w:lang w:eastAsia="de-DE"/>
        </w:rPr>
        <w:t>enz schulen können</w:t>
      </w:r>
      <w:r>
        <w:rPr>
          <w:rFonts w:ascii="Arial" w:eastAsia="Times New Roman" w:hAnsi="Arial" w:cs="Arial"/>
          <w:color w:val="000000"/>
          <w:lang w:eastAsia="de-DE"/>
        </w:rPr>
        <w:t>.</w:t>
      </w:r>
      <w:r w:rsidR="00FD6190">
        <w:rPr>
          <w:rStyle w:val="Funotenzeichen"/>
          <w:rFonts w:ascii="Arial" w:eastAsia="Times New Roman" w:hAnsi="Arial" w:cs="Arial"/>
          <w:color w:val="000000"/>
          <w:lang w:eastAsia="de-DE"/>
        </w:rPr>
        <w:footnoteReference w:id="44"/>
      </w:r>
    </w:p>
    <w:p w14:paraId="318FE8FD" w14:textId="4E80063B"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lastRenderedPageBreak/>
        <w:t>Auf den Darstellungstext wird in den Aufgaben 2 und 3 Bezug genommen, da die Lernenden Inhalte des Textes reproduzieren sollen. Die Schüler*innen sollen zum einen Ursachen für die Lebensmittelknappheit während der Revolution von 1918/19 nennen, zum anderen sollen sie die Funktion</w:t>
      </w:r>
      <w:r w:rsidR="007C2826">
        <w:rPr>
          <w:rFonts w:ascii="Arial" w:eastAsia="Times New Roman" w:hAnsi="Arial" w:cs="Arial"/>
          <w:color w:val="000000"/>
          <w:lang w:eastAsia="de-DE"/>
        </w:rPr>
        <w:t>en</w:t>
      </w:r>
      <w:r>
        <w:rPr>
          <w:rFonts w:ascii="Arial" w:eastAsia="Times New Roman" w:hAnsi="Arial" w:cs="Arial"/>
          <w:color w:val="000000"/>
          <w:lang w:eastAsia="de-DE"/>
        </w:rPr>
        <w:t xml:space="preserve"> von Lebensmittelmarken erläutern. Diese Aufgabe soll die Lernenden zu einer themenbezogenen Sachko</w:t>
      </w:r>
      <w:r w:rsidR="006E1409">
        <w:rPr>
          <w:rFonts w:ascii="Arial" w:eastAsia="Times New Roman" w:hAnsi="Arial" w:cs="Arial"/>
          <w:color w:val="000000"/>
          <w:lang w:eastAsia="de-DE"/>
        </w:rPr>
        <w:t>mpetenz befähigen</w:t>
      </w:r>
      <w:r>
        <w:rPr>
          <w:rFonts w:ascii="Arial" w:eastAsia="Times New Roman" w:hAnsi="Arial" w:cs="Arial"/>
          <w:color w:val="000000"/>
          <w:lang w:eastAsia="de-DE"/>
        </w:rPr>
        <w:t>.</w:t>
      </w:r>
      <w:r w:rsidR="006E1409">
        <w:rPr>
          <w:rStyle w:val="Funotenzeichen"/>
          <w:rFonts w:ascii="Arial" w:eastAsia="Times New Roman" w:hAnsi="Arial" w:cs="Arial"/>
          <w:color w:val="000000"/>
          <w:lang w:eastAsia="de-DE"/>
        </w:rPr>
        <w:footnoteReference w:id="45"/>
      </w:r>
    </w:p>
    <w:p w14:paraId="4516BED4" w14:textId="6C2AC369" w:rsidR="000E2C5F" w:rsidRPr="005466D4" w:rsidRDefault="00DF7CF1" w:rsidP="005466D4">
      <w:pPr>
        <w:suppressAutoHyphens w:val="0"/>
        <w:spacing w:before="20" w:line="360" w:lineRule="auto"/>
        <w:jc w:val="both"/>
        <w:textAlignment w:val="auto"/>
        <w:rPr>
          <w:rFonts w:ascii="Arial" w:eastAsia="Times New Roman" w:hAnsi="Arial" w:cs="Arial"/>
          <w:color w:val="000000"/>
          <w:lang w:eastAsia="de-DE"/>
        </w:rPr>
      </w:pPr>
      <w:r>
        <w:rPr>
          <w:rFonts w:ascii="Arial" w:eastAsia="Times New Roman" w:hAnsi="Arial" w:cs="Arial"/>
          <w:color w:val="000000"/>
          <w:lang w:eastAsia="de-DE"/>
        </w:rPr>
        <w:t>Im Fokus des Arbeitsblattes steht Aufgabe 4, in der zwei Artikel der Leipziger Volkszeitung aus dem Jahr 1918 anhand ausgewählter Kriterien miteinander verglichen werden sollen. Die originalen Auszüge der Lokalzeitung ermöglichen den Schüler*innen unter Berücksichtigung der Deutungs- und Reflexionskompetenz, Veränderungen in der Geschi</w:t>
      </w:r>
      <w:r w:rsidR="006E1409">
        <w:rPr>
          <w:rFonts w:ascii="Arial" w:eastAsia="Times New Roman" w:hAnsi="Arial" w:cs="Arial"/>
          <w:color w:val="000000"/>
          <w:lang w:eastAsia="de-DE"/>
        </w:rPr>
        <w:t>chte wahrnehmen zu können</w:t>
      </w:r>
      <w:r w:rsidR="006E1409">
        <w:rPr>
          <w:rStyle w:val="Funotenzeichen"/>
          <w:rFonts w:ascii="Arial" w:eastAsia="Times New Roman" w:hAnsi="Arial" w:cs="Arial"/>
          <w:color w:val="000000"/>
          <w:lang w:eastAsia="de-DE"/>
        </w:rPr>
        <w:footnoteReference w:id="46"/>
      </w:r>
      <w:r>
        <w:rPr>
          <w:rFonts w:ascii="Arial" w:eastAsia="Times New Roman" w:hAnsi="Arial" w:cs="Arial"/>
          <w:color w:val="000000"/>
          <w:lang w:eastAsia="de-DE"/>
        </w:rPr>
        <w:t>. Um die Bearbeitung der Aufgabe für alle Schüler*innen zu ermöglichen, wurden dem Arbeitsblatt auch die entsprechenden Transkriptionen beigefügt. Die Ergebnisse der Quellenarbeit sollen in einer Tabelle festgehalten werden</w:t>
      </w:r>
      <w:r w:rsidR="007C2826">
        <w:rPr>
          <w:rFonts w:ascii="Arial" w:eastAsia="Times New Roman" w:hAnsi="Arial" w:cs="Arial"/>
          <w:color w:val="000000"/>
          <w:lang w:eastAsia="de-DE"/>
        </w:rPr>
        <w:t xml:space="preserve">, in der bereits Anstriche vorgegeben sind, die den Schüler*innen demonstrieren, </w:t>
      </w:r>
      <w:r w:rsidR="002603A6">
        <w:rPr>
          <w:rFonts w:ascii="Arial" w:eastAsia="Times New Roman" w:hAnsi="Arial" w:cs="Arial"/>
          <w:color w:val="000000"/>
          <w:lang w:eastAsia="de-DE"/>
        </w:rPr>
        <w:t>wie viele Informationen jeweils zu erbringen sind.</w:t>
      </w:r>
      <w:r>
        <w:rPr>
          <w:rFonts w:ascii="Arial" w:eastAsia="Times New Roman" w:hAnsi="Arial" w:cs="Arial"/>
          <w:color w:val="000000"/>
          <w:lang w:eastAsia="de-DE"/>
        </w:rPr>
        <w:t xml:space="preserve"> Durch die Gegenüberstellung beider Zeitungsartikel in Form einer Tabelle können eventuelle Gemeinsamkeiten und Unterschiede für die Lernenden deutlicher hervorgehoben werden. Diese Aufgabe stellt gleichzeitig den Übergang zu Aufgabe 5 dar, in der die Schüler*innen aus der Perspektive der Zeitgenossin Ida Hartmann einen Tagebucheintrag zur Ernährungslage im Winter 1918 verfassen sollen. Dies eröffnet den Schüler*innen die Möglichkeit, sowohl Fremdverstehen als auch Alteritätserfahrung zu ent</w:t>
      </w:r>
      <w:r w:rsidR="006E1409">
        <w:rPr>
          <w:rFonts w:ascii="Arial" w:eastAsia="Times New Roman" w:hAnsi="Arial" w:cs="Arial"/>
          <w:color w:val="000000"/>
          <w:lang w:eastAsia="de-DE"/>
        </w:rPr>
        <w:t>wickeln</w:t>
      </w:r>
      <w:r>
        <w:rPr>
          <w:rFonts w:ascii="Arial" w:eastAsia="Times New Roman" w:hAnsi="Arial" w:cs="Arial"/>
          <w:color w:val="000000"/>
          <w:lang w:eastAsia="de-DE"/>
        </w:rPr>
        <w:t>.</w:t>
      </w:r>
      <w:r w:rsidR="006E1409">
        <w:rPr>
          <w:rStyle w:val="Funotenzeichen"/>
          <w:rFonts w:ascii="Arial" w:eastAsia="Times New Roman" w:hAnsi="Arial" w:cs="Arial"/>
          <w:color w:val="000000"/>
          <w:lang w:eastAsia="de-DE"/>
        </w:rPr>
        <w:footnoteReference w:id="47"/>
      </w:r>
      <w:r>
        <w:rPr>
          <w:rFonts w:ascii="Arial" w:eastAsia="Times New Roman" w:hAnsi="Arial" w:cs="Arial"/>
          <w:color w:val="000000"/>
          <w:lang w:eastAsia="de-DE"/>
        </w:rPr>
        <w:t xml:space="preserve"> Darüber hinaus können die Lernenden bei dieser Aufgabe ein Wandelbewusstsein ausbilden, da sie die Veränderlichkeit historischer Prozesse er</w:t>
      </w:r>
      <w:r w:rsidR="006E1409">
        <w:rPr>
          <w:rFonts w:ascii="Arial" w:eastAsia="Times New Roman" w:hAnsi="Arial" w:cs="Arial"/>
          <w:color w:val="000000"/>
          <w:lang w:eastAsia="de-DE"/>
        </w:rPr>
        <w:t>leben</w:t>
      </w:r>
      <w:r>
        <w:rPr>
          <w:rFonts w:ascii="Arial" w:eastAsia="Times New Roman" w:hAnsi="Arial" w:cs="Arial"/>
          <w:color w:val="000000"/>
          <w:lang w:eastAsia="de-DE"/>
        </w:rPr>
        <w:t>.</w:t>
      </w:r>
      <w:r w:rsidR="006E1409">
        <w:rPr>
          <w:rStyle w:val="Funotenzeichen"/>
          <w:rFonts w:ascii="Arial" w:eastAsia="Times New Roman" w:hAnsi="Arial" w:cs="Arial"/>
          <w:color w:val="000000"/>
          <w:lang w:eastAsia="de-DE"/>
        </w:rPr>
        <w:footnoteReference w:id="48"/>
      </w:r>
    </w:p>
    <w:p w14:paraId="64CFF90A" w14:textId="4C92B9AC" w:rsidR="002603A6" w:rsidRPr="00107867" w:rsidRDefault="00DF7CF1" w:rsidP="006A332C">
      <w:pPr>
        <w:pStyle w:val="berschrift2"/>
        <w:numPr>
          <w:ilvl w:val="0"/>
          <w:numId w:val="10"/>
        </w:numPr>
        <w:spacing w:after="240"/>
        <w:rPr>
          <w:rFonts w:ascii="Arial" w:hAnsi="Arial" w:cs="Arial"/>
          <w:b/>
          <w:color w:val="auto"/>
          <w:sz w:val="24"/>
          <w:szCs w:val="24"/>
          <w:lang w:eastAsia="de-DE"/>
        </w:rPr>
      </w:pPr>
      <w:bookmarkStart w:id="17" w:name="_Toc5115779"/>
      <w:bookmarkStart w:id="18" w:name="_Toc23854376"/>
      <w:r w:rsidRPr="00107867">
        <w:rPr>
          <w:rFonts w:ascii="Arial" w:hAnsi="Arial" w:cs="Arial"/>
          <w:b/>
          <w:color w:val="auto"/>
          <w:sz w:val="24"/>
          <w:szCs w:val="24"/>
          <w:lang w:eastAsia="de-DE"/>
        </w:rPr>
        <w:t>Aufgabenstellungen</w:t>
      </w:r>
      <w:bookmarkEnd w:id="17"/>
      <w:bookmarkEnd w:id="18"/>
    </w:p>
    <w:p w14:paraId="1991E15B" w14:textId="77777777"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Alle Arbeitsblätter liegen in differenzierten Schwierigkeitsniveaus vor, wobei sie sich jedoch nur in vereinzelten Aufgaben voneinander unterscheiden. Variante A kennzeichnet jeweils die anspruchsvollere Version. Es liegt im Ermessen der Lehrkraft, die Anforderungsniveaus im Vorfeld festzulegen oder dies von den Schüler*innen individuell entscheiden zu lassen. </w:t>
      </w:r>
    </w:p>
    <w:p w14:paraId="05563B54" w14:textId="5C1B912F" w:rsidR="000E2C5F" w:rsidRPr="005466D4" w:rsidRDefault="00DF7CF1" w:rsidP="005466D4">
      <w:pPr>
        <w:suppressAutoHyphens w:val="0"/>
        <w:spacing w:before="20" w:line="360" w:lineRule="auto"/>
        <w:jc w:val="both"/>
        <w:textAlignment w:val="auto"/>
      </w:pPr>
      <w:r>
        <w:rPr>
          <w:rFonts w:ascii="Arial" w:eastAsia="Times New Roman" w:hAnsi="Arial" w:cs="Arial"/>
          <w:color w:val="000000"/>
          <w:lang w:eastAsia="de-DE"/>
        </w:rPr>
        <w:t xml:space="preserve">Die Schüler*innen sollen die entworfenen Arbeitsmaterialien unausgefüllt erhalten, die ausgefüllten Arbeitsblätter dienen als Erwartungshorizont. Alle Schüler*innen bearbeiten die Arbeitsblätter selbstständig und gemäß ihres individuellen Arbeitstempos. Die einzelnen Stationen können in beliebiger Reihenfolge bearbeitet werden. Eine abschließende Ergebnissicherung </w:t>
      </w:r>
      <w:r>
        <w:rPr>
          <w:rFonts w:ascii="Arial" w:eastAsia="Times New Roman" w:hAnsi="Arial" w:cs="Arial"/>
          <w:color w:val="000000"/>
          <w:lang w:eastAsia="de-DE"/>
        </w:rPr>
        <w:lastRenderedPageBreak/>
        <w:t xml:space="preserve">ist durch das Vervollständigen der Materialien sowie durch den Austausch im Plenum über die Inhalte der einzelnen Stationen gewährleistet. Eine Leistungsbeurteilung ergibt sich durch die Bewertung der Arbeitsblätter. Da die Schüler*innen nur drei der vier Arbeitsblätter zur Bewertung abgeben müssen, ist es auch für Lernende mit langsamen Arbeitstempo oder Lernschwierigkeiten möglich, das Projekt erfolgreich abzuschließen. Zusätzlich soll auch der Bearbeitungsprozess bewertet werden, weshalb den Schüler*innen im Vorfeld ein prozessorientierter Bewertungsbogen zur Selbsteinschätzung ausgehändigt werden sollte. Dieser soll die Schüler*innen dazu anregen, ihren eigenen Lernprozess zu reflektieren. </w:t>
      </w:r>
    </w:p>
    <w:p w14:paraId="14648F79" w14:textId="3ECF51A2" w:rsidR="002603A6" w:rsidRPr="005466D4" w:rsidRDefault="00DF7CF1" w:rsidP="006A332C">
      <w:pPr>
        <w:pStyle w:val="berschrift1"/>
        <w:numPr>
          <w:ilvl w:val="0"/>
          <w:numId w:val="10"/>
        </w:numPr>
        <w:spacing w:after="240"/>
        <w:rPr>
          <w:rFonts w:ascii="Arial" w:hAnsi="Arial" w:cs="Arial"/>
          <w:b/>
          <w:color w:val="auto"/>
          <w:sz w:val="24"/>
          <w:lang w:eastAsia="de-DE"/>
        </w:rPr>
      </w:pPr>
      <w:bookmarkStart w:id="19" w:name="_Toc5115780"/>
      <w:bookmarkStart w:id="20" w:name="_Toc23854377"/>
      <w:r w:rsidRPr="002603A6">
        <w:rPr>
          <w:rFonts w:ascii="Arial" w:hAnsi="Arial" w:cs="Arial"/>
          <w:b/>
          <w:color w:val="auto"/>
          <w:sz w:val="24"/>
          <w:lang w:eastAsia="de-DE"/>
        </w:rPr>
        <w:t>Hörspiel/</w:t>
      </w:r>
      <w:proofErr w:type="spellStart"/>
      <w:r w:rsidRPr="002603A6">
        <w:rPr>
          <w:rFonts w:ascii="Arial" w:hAnsi="Arial" w:cs="Arial"/>
          <w:b/>
          <w:color w:val="auto"/>
          <w:sz w:val="24"/>
          <w:lang w:eastAsia="de-DE"/>
        </w:rPr>
        <w:t>Erklärvideo</w:t>
      </w:r>
      <w:bookmarkEnd w:id="19"/>
      <w:bookmarkEnd w:id="20"/>
      <w:proofErr w:type="spellEnd"/>
    </w:p>
    <w:p w14:paraId="70E0D372" w14:textId="77777777"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Station 1 „Leipzig während der Revolution 1918/19 aus der Sicht einer Zeitgenossin“</w:t>
      </w:r>
      <w:r>
        <w:rPr>
          <w:rFonts w:ascii="Arial" w:eastAsia="Times New Roman" w:hAnsi="Arial" w:cs="Arial"/>
          <w:b/>
          <w:bCs/>
          <w:color w:val="000000"/>
          <w:lang w:eastAsia="de-DE"/>
        </w:rPr>
        <w:t xml:space="preserve"> </w:t>
      </w:r>
      <w:r>
        <w:rPr>
          <w:rFonts w:ascii="Arial" w:eastAsia="Times New Roman" w:hAnsi="Arial" w:cs="Arial"/>
          <w:color w:val="000000"/>
          <w:lang w:eastAsia="de-DE"/>
        </w:rPr>
        <w:t>bietet den Schüler*innen die Möglichkeit,</w:t>
      </w:r>
      <w:r>
        <w:rPr>
          <w:rFonts w:ascii="Arial" w:eastAsia="Times New Roman" w:hAnsi="Arial" w:cs="Arial"/>
          <w:b/>
          <w:bCs/>
          <w:color w:val="000000"/>
          <w:lang w:eastAsia="de-DE"/>
        </w:rPr>
        <w:t xml:space="preserve"> </w:t>
      </w:r>
      <w:r>
        <w:rPr>
          <w:rFonts w:ascii="Arial" w:eastAsia="Times New Roman" w:hAnsi="Arial" w:cs="Arial"/>
          <w:color w:val="000000"/>
          <w:lang w:eastAsia="de-DE"/>
        </w:rPr>
        <w:t xml:space="preserve">die in schriftlicher Form vorliegenden Tagebuchauszüge Ida Hartmanns als eingesprochene Version anzuhören und bei Bedarf jederzeit wieder abzuspielen. Zugang zu der Audiodatei erhalten die Schüler*innen über </w:t>
      </w:r>
      <w:r w:rsidR="002603A6">
        <w:rPr>
          <w:rFonts w:ascii="Arial" w:eastAsia="Times New Roman" w:hAnsi="Arial" w:cs="Arial"/>
          <w:color w:val="000000"/>
          <w:lang w:eastAsia="de-DE"/>
        </w:rPr>
        <w:t>einen</w:t>
      </w:r>
      <w:r>
        <w:rPr>
          <w:rFonts w:ascii="Arial" w:eastAsia="Times New Roman" w:hAnsi="Arial" w:cs="Arial"/>
          <w:color w:val="000000"/>
          <w:lang w:eastAsia="de-DE"/>
        </w:rPr>
        <w:t xml:space="preserve"> QR-Code</w:t>
      </w:r>
      <w:r w:rsidR="002603A6">
        <w:rPr>
          <w:rFonts w:ascii="Arial" w:eastAsia="Times New Roman" w:hAnsi="Arial" w:cs="Arial"/>
          <w:color w:val="000000"/>
          <w:lang w:eastAsia="de-DE"/>
        </w:rPr>
        <w:t xml:space="preserve">. </w:t>
      </w:r>
      <w:r>
        <w:rPr>
          <w:rFonts w:ascii="Arial" w:eastAsia="Times New Roman" w:hAnsi="Arial" w:cs="Arial"/>
          <w:color w:val="000000"/>
          <w:lang w:eastAsia="de-DE"/>
        </w:rPr>
        <w:t xml:space="preserve">Zusätzlich dazu steht diese dort zum Download bereit. </w:t>
      </w:r>
    </w:p>
    <w:p w14:paraId="728BAD07" w14:textId="0F976365" w:rsidR="000E2C5F" w:rsidRPr="005466D4" w:rsidRDefault="00DF7CF1" w:rsidP="005466D4">
      <w:pPr>
        <w:suppressAutoHyphens w:val="0"/>
        <w:spacing w:before="20" w:line="360" w:lineRule="auto"/>
        <w:jc w:val="both"/>
        <w:textAlignment w:val="auto"/>
      </w:pPr>
      <w:r>
        <w:rPr>
          <w:rFonts w:ascii="Arial" w:eastAsia="Times New Roman" w:hAnsi="Arial" w:cs="Arial"/>
          <w:color w:val="000000"/>
          <w:lang w:eastAsia="de-DE"/>
        </w:rPr>
        <w:t xml:space="preserve">Auch das Erklärvideo für die Stationen 2 und 3 ist über einen QR-Code zugänglich und kann, wenn notwendig, beliebig oft abgespielt werden. </w:t>
      </w:r>
    </w:p>
    <w:p w14:paraId="22818F66" w14:textId="49546AC1" w:rsidR="002603A6" w:rsidRPr="005466D4" w:rsidRDefault="00DF7CF1" w:rsidP="006A332C">
      <w:pPr>
        <w:pStyle w:val="berschrift1"/>
        <w:numPr>
          <w:ilvl w:val="0"/>
          <w:numId w:val="10"/>
        </w:numPr>
        <w:spacing w:after="240"/>
        <w:rPr>
          <w:rFonts w:ascii="Arial" w:hAnsi="Arial" w:cs="Arial"/>
          <w:b/>
          <w:color w:val="auto"/>
          <w:sz w:val="24"/>
          <w:lang w:eastAsia="de-DE"/>
        </w:rPr>
      </w:pPr>
      <w:bookmarkStart w:id="21" w:name="_Toc5115781"/>
      <w:bookmarkStart w:id="22" w:name="_Toc23854378"/>
      <w:r w:rsidRPr="002603A6">
        <w:rPr>
          <w:rFonts w:ascii="Arial" w:hAnsi="Arial" w:cs="Arial"/>
          <w:b/>
          <w:color w:val="auto"/>
          <w:sz w:val="24"/>
          <w:lang w:eastAsia="de-DE"/>
        </w:rPr>
        <w:t>Leistungsüberprüfung</w:t>
      </w:r>
      <w:bookmarkEnd w:id="21"/>
      <w:bookmarkEnd w:id="22"/>
    </w:p>
    <w:p w14:paraId="5F670D0D" w14:textId="77777777"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Die Bewertung der Projektarbeit setzt sich aus einer produkt- und einer prozessorientierten Note zusammen. </w:t>
      </w:r>
    </w:p>
    <w:p w14:paraId="0F6C9321" w14:textId="77777777"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 xml:space="preserve">Zu Beginn der Stationsarbeit wird von der Lehrkraft ein prozessorientierter Bewertungsbogen an die Lernenden ausgeteilt. Nach der Bearbeitung aller Stationen sollen die Schüler*innen ihren Lernprozess individuell reflektieren. Um gleiche Ausgangsbedingungen für diese Bewertung zu schaffen, sind auf dem Bewertungsbogen Kriterien vorgegeben. Die Schüler*innen sollen sich für jedes Kriterium eine Note geben und ihre Entscheidung kurz begründen. Um die prozessorientierte Note zu berechnen empfiehlt es sich zum einen, den Durchschnitt der Noten zu bilden, die sich die Lernenden selbst gegeben haben. Zum anderen sollten darüber hinaus auch die schriftlichen Begründungen der Notenvergabe durch die Schüler*innen nach individuellem Maßstab in die prozessorientierte Note einfließen. </w:t>
      </w:r>
    </w:p>
    <w:p w14:paraId="5354FF93" w14:textId="77777777" w:rsidR="000E2C5F" w:rsidRDefault="00DF7CF1">
      <w:pPr>
        <w:suppressAutoHyphens w:val="0"/>
        <w:spacing w:before="20" w:after="0" w:line="360" w:lineRule="auto"/>
        <w:jc w:val="both"/>
        <w:textAlignment w:val="auto"/>
      </w:pPr>
      <w:r>
        <w:rPr>
          <w:rFonts w:ascii="Arial" w:eastAsia="Times New Roman" w:hAnsi="Arial" w:cs="Arial"/>
          <w:color w:val="000000"/>
          <w:lang w:eastAsia="de-DE"/>
        </w:rPr>
        <w:t>Darüber hinaus müssen die Schüler*innen drei der vier bearbeiteten Arbeitsblätter zur Bewertung abgeben. Aus dieser Beurteilung ergibt sich die produktorientierte Note.</w:t>
      </w:r>
    </w:p>
    <w:p w14:paraId="69E36023" w14:textId="3CF462CD" w:rsidR="00F03245" w:rsidRDefault="00DF7CF1" w:rsidP="00FE66A9">
      <w:pPr>
        <w:suppressAutoHyphens w:val="0"/>
        <w:spacing w:before="20" w:after="0" w:line="360" w:lineRule="auto"/>
        <w:jc w:val="both"/>
        <w:textAlignment w:val="auto"/>
      </w:pPr>
      <w:r>
        <w:rPr>
          <w:rFonts w:ascii="Arial" w:eastAsia="Times New Roman" w:hAnsi="Arial" w:cs="Arial"/>
          <w:color w:val="000000"/>
          <w:lang w:eastAsia="de-DE"/>
        </w:rPr>
        <w:t>Die Projektnote setzt sich zu 70% aus der produktorientierten Note und zu 30% aus der prozessorientierten Note zusammen.</w:t>
      </w:r>
      <w:r w:rsidR="00F03245">
        <w:br w:type="page"/>
      </w:r>
    </w:p>
    <w:p w14:paraId="68FADF8B" w14:textId="77777777" w:rsidR="000E2C5F" w:rsidRPr="002603A6" w:rsidRDefault="00DF7CF1" w:rsidP="00FE66A9">
      <w:pPr>
        <w:pStyle w:val="berschrift1"/>
        <w:numPr>
          <w:ilvl w:val="0"/>
          <w:numId w:val="1"/>
        </w:numPr>
        <w:spacing w:after="240"/>
        <w:rPr>
          <w:rFonts w:ascii="Arial" w:hAnsi="Arial" w:cs="Arial"/>
          <w:b/>
          <w:color w:val="auto"/>
          <w:sz w:val="24"/>
        </w:rPr>
      </w:pPr>
      <w:bookmarkStart w:id="23" w:name="_Toc5115782"/>
      <w:bookmarkStart w:id="24" w:name="_Toc23854379"/>
      <w:r w:rsidRPr="002603A6">
        <w:rPr>
          <w:rFonts w:ascii="Arial" w:hAnsi="Arial" w:cs="Arial"/>
          <w:b/>
          <w:color w:val="auto"/>
          <w:sz w:val="24"/>
        </w:rPr>
        <w:lastRenderedPageBreak/>
        <w:t>Literaturverzeichnis</w:t>
      </w:r>
      <w:bookmarkEnd w:id="23"/>
      <w:bookmarkEnd w:id="24"/>
    </w:p>
    <w:p w14:paraId="31DEBF32" w14:textId="47FC7EC3" w:rsidR="000E2C5F" w:rsidRPr="00F03245" w:rsidRDefault="00DF7CF1" w:rsidP="00F03245">
      <w:pPr>
        <w:pStyle w:val="StandardWeb"/>
        <w:spacing w:before="0" w:line="360" w:lineRule="auto"/>
        <w:jc w:val="both"/>
      </w:pPr>
      <w:r>
        <w:rPr>
          <w:rFonts w:ascii="Arial" w:hAnsi="Arial" w:cs="Arial"/>
          <w:color w:val="000000"/>
          <w:sz w:val="22"/>
          <w:szCs w:val="22"/>
        </w:rPr>
        <w:t>Bergmann, K.: Gegenwarts- und Zukunftsbezug. In: Mayer, U./Pandel, H.-J./Schneider, G. (Hrsg.): Handbuch Methoden im Geschichtsunterricht. Schwalbach 2007, S. 91-112.</w:t>
      </w:r>
    </w:p>
    <w:p w14:paraId="12E38CFB" w14:textId="3C97CE7D" w:rsidR="000E2C5F" w:rsidRPr="00F03245" w:rsidRDefault="00DF7CF1" w:rsidP="00F03245">
      <w:pPr>
        <w:pStyle w:val="StandardWeb"/>
        <w:spacing w:before="0" w:line="360" w:lineRule="auto"/>
        <w:jc w:val="both"/>
      </w:pPr>
      <w:proofErr w:type="spellStart"/>
      <w:r>
        <w:rPr>
          <w:rFonts w:ascii="Arial" w:hAnsi="Arial" w:cs="Arial"/>
          <w:color w:val="000000"/>
          <w:sz w:val="22"/>
          <w:szCs w:val="22"/>
        </w:rPr>
        <w:t>Bramke</w:t>
      </w:r>
      <w:proofErr w:type="spellEnd"/>
      <w:r>
        <w:rPr>
          <w:rFonts w:ascii="Arial" w:hAnsi="Arial" w:cs="Arial"/>
          <w:color w:val="000000"/>
          <w:sz w:val="22"/>
          <w:szCs w:val="22"/>
        </w:rPr>
        <w:t xml:space="preserve">, W./Reisinger, S.: Leipzig in der Revolution 1918/1919. Leipzig 2009. </w:t>
      </w:r>
    </w:p>
    <w:p w14:paraId="39E5117E" w14:textId="56B38CBD" w:rsidR="000E2C5F" w:rsidRPr="00F03245" w:rsidRDefault="00DF7CF1" w:rsidP="00F03245">
      <w:pPr>
        <w:pStyle w:val="StandardWeb"/>
        <w:spacing w:before="0" w:line="360" w:lineRule="auto"/>
        <w:jc w:val="both"/>
      </w:pPr>
      <w:r>
        <w:rPr>
          <w:rFonts w:ascii="Arial" w:hAnsi="Arial" w:cs="Arial"/>
          <w:color w:val="000000"/>
          <w:sz w:val="22"/>
          <w:szCs w:val="22"/>
        </w:rPr>
        <w:t xml:space="preserve">Eckart, W.-U.: Deutschland im November 1918: Kranke, Krüppel, Hungertote. In: Deutsches Ärzteblatt (2018, Heft 45). Verfügbar unter: </w:t>
      </w:r>
      <w:r w:rsidR="007328DE" w:rsidRPr="007328DE">
        <w:rPr>
          <w:rFonts w:ascii="Arial" w:hAnsi="Arial" w:cs="Arial"/>
          <w:color w:val="000000"/>
          <w:sz w:val="22"/>
          <w:szCs w:val="22"/>
        </w:rPr>
        <w:t xml:space="preserve">https://www.aerzteblatt.de/archiv/203808/Deutschland-im-November-1918-Kranke-Krueppel-Hungertote </w:t>
      </w:r>
      <w:r>
        <w:rPr>
          <w:rFonts w:ascii="Arial" w:hAnsi="Arial" w:cs="Arial"/>
          <w:color w:val="000000"/>
          <w:sz w:val="22"/>
          <w:szCs w:val="22"/>
        </w:rPr>
        <w:t>(letzter Zugr</w:t>
      </w:r>
      <w:r w:rsidR="007328DE">
        <w:rPr>
          <w:rFonts w:ascii="Arial" w:hAnsi="Arial" w:cs="Arial"/>
          <w:color w:val="000000"/>
          <w:sz w:val="22"/>
          <w:szCs w:val="22"/>
        </w:rPr>
        <w:t>iff: 05.11.2019, 14:35</w:t>
      </w:r>
      <w:r>
        <w:rPr>
          <w:rFonts w:ascii="Arial" w:hAnsi="Arial" w:cs="Arial"/>
          <w:color w:val="000000"/>
          <w:sz w:val="22"/>
          <w:szCs w:val="22"/>
        </w:rPr>
        <w:t xml:space="preserve"> Uhr).</w:t>
      </w:r>
    </w:p>
    <w:p w14:paraId="6AB55926" w14:textId="7E6FE25B" w:rsidR="000E2C5F" w:rsidRPr="00F03245" w:rsidRDefault="00DF7CF1" w:rsidP="00F03245">
      <w:pPr>
        <w:pStyle w:val="StandardWeb"/>
        <w:spacing w:before="0" w:line="360" w:lineRule="auto"/>
        <w:jc w:val="both"/>
      </w:pPr>
      <w:r>
        <w:rPr>
          <w:rFonts w:ascii="Arial" w:hAnsi="Arial" w:cs="Arial"/>
          <w:color w:val="000000"/>
          <w:sz w:val="22"/>
          <w:szCs w:val="22"/>
        </w:rPr>
        <w:t>Eckart, W.-U.: Medizin und Krieg. Deutschland 1914-1924. Paderborn 2014.</w:t>
      </w:r>
    </w:p>
    <w:p w14:paraId="45483858" w14:textId="254BCB6D" w:rsidR="000E2C5F" w:rsidRPr="00F03245" w:rsidRDefault="00DF7CF1" w:rsidP="00F03245">
      <w:pPr>
        <w:pStyle w:val="StandardWeb"/>
        <w:spacing w:before="0" w:line="360" w:lineRule="auto"/>
        <w:jc w:val="both"/>
      </w:pPr>
      <w:proofErr w:type="spellStart"/>
      <w:r>
        <w:rPr>
          <w:rFonts w:ascii="Arial" w:hAnsi="Arial" w:cs="Arial"/>
          <w:color w:val="000000"/>
          <w:sz w:val="22"/>
          <w:szCs w:val="22"/>
        </w:rPr>
        <w:t>Gerwarth</w:t>
      </w:r>
      <w:proofErr w:type="spellEnd"/>
      <w:r>
        <w:rPr>
          <w:rFonts w:ascii="Arial" w:hAnsi="Arial" w:cs="Arial"/>
          <w:color w:val="000000"/>
          <w:sz w:val="22"/>
          <w:szCs w:val="22"/>
        </w:rPr>
        <w:t xml:space="preserve">, R.: Die größte aller Revolutionen. November 1918 und der Aufbruch in eine neue Zeit. München 2018. </w:t>
      </w:r>
    </w:p>
    <w:p w14:paraId="4FE93509" w14:textId="67C7CC91" w:rsidR="000E2C5F" w:rsidRPr="00F03245" w:rsidRDefault="00DF7CF1" w:rsidP="00F03245">
      <w:pPr>
        <w:pStyle w:val="StandardWeb"/>
        <w:spacing w:before="0" w:line="360" w:lineRule="auto"/>
        <w:jc w:val="both"/>
      </w:pPr>
      <w:r>
        <w:rPr>
          <w:rFonts w:ascii="Arial" w:hAnsi="Arial" w:cs="Arial"/>
          <w:color w:val="000000"/>
          <w:sz w:val="22"/>
          <w:szCs w:val="22"/>
        </w:rPr>
        <w:t>Götz, T./Nett, U. E.: Selbstreguliertes Lernen. In: Götz, T. (Hrsg.): Emotion, Motivation und selbstreguliertes Lernen. Stuttgart 2017, S. 144-183.</w:t>
      </w:r>
    </w:p>
    <w:p w14:paraId="7FC7EAAF" w14:textId="76FFCAD0" w:rsidR="000E2C5F" w:rsidRPr="00F03245" w:rsidRDefault="00DF7CF1" w:rsidP="00F03245">
      <w:pPr>
        <w:pStyle w:val="StandardWeb"/>
        <w:spacing w:before="0" w:line="360" w:lineRule="auto"/>
        <w:jc w:val="both"/>
      </w:pPr>
      <w:r>
        <w:rPr>
          <w:rFonts w:ascii="Arial" w:hAnsi="Arial" w:cs="Arial"/>
          <w:color w:val="000000"/>
          <w:sz w:val="22"/>
          <w:szCs w:val="22"/>
        </w:rPr>
        <w:t>Günther-Arndt, H.: Historisches Lernen und Wissenserwerb. In: Günther-Arndt, H. (Hrsg.): Geschichts-Didaktik. Praxishandbuch für die Sekundarstufe I und II. Berlin 2003, S. 23-47.</w:t>
      </w:r>
    </w:p>
    <w:p w14:paraId="4E9E7BC3" w14:textId="4E147C3B" w:rsidR="000E2C5F" w:rsidRPr="00F03245" w:rsidRDefault="00DF7CF1" w:rsidP="00F03245">
      <w:pPr>
        <w:pStyle w:val="StandardWeb"/>
        <w:spacing w:before="0" w:line="360" w:lineRule="auto"/>
        <w:jc w:val="both"/>
      </w:pPr>
      <w:r>
        <w:rPr>
          <w:rFonts w:ascii="Arial" w:hAnsi="Arial" w:cs="Arial"/>
          <w:color w:val="000000"/>
          <w:sz w:val="22"/>
          <w:szCs w:val="22"/>
        </w:rPr>
        <w:t>Heil, W.: Kompetenzorientierter Geschichtsunterricht. Stuttgart 2012.</w:t>
      </w:r>
    </w:p>
    <w:p w14:paraId="3764ACE0" w14:textId="02EEC837" w:rsidR="000E2C5F" w:rsidRPr="00F03245" w:rsidRDefault="00DF7CF1" w:rsidP="00F03245">
      <w:pPr>
        <w:pStyle w:val="StandardWeb"/>
        <w:spacing w:before="0" w:line="360" w:lineRule="auto"/>
        <w:jc w:val="both"/>
      </w:pPr>
      <w:r>
        <w:rPr>
          <w:rFonts w:ascii="Arial" w:hAnsi="Arial" w:cs="Arial"/>
          <w:color w:val="000000"/>
          <w:sz w:val="22"/>
          <w:szCs w:val="22"/>
        </w:rPr>
        <w:t>Pandel, H.-J.: Geschichtsdidaktik. Eine Theorie für die Praxis. Schwalbach 2013.</w:t>
      </w:r>
    </w:p>
    <w:p w14:paraId="048A52C4" w14:textId="1D83A539" w:rsidR="000E2C5F" w:rsidRPr="00F03245" w:rsidRDefault="00DF7CF1" w:rsidP="00F03245">
      <w:pPr>
        <w:pStyle w:val="StandardWeb"/>
        <w:spacing w:before="0" w:line="360" w:lineRule="auto"/>
        <w:jc w:val="both"/>
      </w:pPr>
      <w:r>
        <w:rPr>
          <w:rFonts w:ascii="Arial" w:hAnsi="Arial" w:cs="Arial"/>
          <w:color w:val="000000"/>
          <w:sz w:val="22"/>
          <w:szCs w:val="22"/>
        </w:rPr>
        <w:t xml:space="preserve">Reisinger, S.: Die Novemberrevolution 1918/1919 in Leipzig. In: </w:t>
      </w:r>
      <w:proofErr w:type="spellStart"/>
      <w:r>
        <w:rPr>
          <w:rFonts w:ascii="Arial" w:hAnsi="Arial" w:cs="Arial"/>
          <w:color w:val="000000"/>
          <w:sz w:val="22"/>
          <w:szCs w:val="22"/>
        </w:rPr>
        <w:t>Plener</w:t>
      </w:r>
      <w:proofErr w:type="spellEnd"/>
      <w:r>
        <w:rPr>
          <w:rFonts w:ascii="Arial" w:hAnsi="Arial" w:cs="Arial"/>
          <w:color w:val="000000"/>
          <w:sz w:val="22"/>
          <w:szCs w:val="22"/>
        </w:rPr>
        <w:t>, U. (Hrsg.): Die Novemberrevolution 1918/1919 in Deutschland. Für bürgerliche und sozialistische Demokratie. Allgemeine, regionale und biographische Aspekte (Manuskripte, Band 85). Berlin 2009, S. 163-180.</w:t>
      </w:r>
    </w:p>
    <w:p w14:paraId="17C0D40C" w14:textId="5E663ADF" w:rsidR="000E2C5F" w:rsidRPr="00F03245" w:rsidRDefault="00DF7CF1" w:rsidP="00F03245">
      <w:pPr>
        <w:pStyle w:val="StandardWeb"/>
        <w:spacing w:before="0" w:line="360" w:lineRule="auto"/>
        <w:jc w:val="both"/>
      </w:pPr>
      <w:r>
        <w:rPr>
          <w:rFonts w:ascii="Arial" w:hAnsi="Arial" w:cs="Arial"/>
          <w:color w:val="000000"/>
          <w:sz w:val="22"/>
          <w:szCs w:val="22"/>
        </w:rPr>
        <w:t xml:space="preserve">Sächsisches Staatsministerium für Kultus und Sport: Lehrplan Sachsen. Mittelschule Fach Geschichte. 2009. Verfügbar unter: </w:t>
      </w:r>
      <w:hyperlink r:id="rId25" w:history="1">
        <w:r>
          <w:rPr>
            <w:rStyle w:val="Hyperlink"/>
            <w:rFonts w:ascii="Arial" w:hAnsi="Arial" w:cs="Arial"/>
            <w:color w:val="000000"/>
            <w:sz w:val="22"/>
            <w:szCs w:val="22"/>
            <w:u w:val="none"/>
          </w:rPr>
          <w:t>https://www.schule.sachsen.de/lpdb/web/downloads/lp_ms_geschichte_2009.pdf?v2</w:t>
        </w:r>
      </w:hyperlink>
      <w:r>
        <w:rPr>
          <w:rFonts w:ascii="Arial" w:hAnsi="Arial" w:cs="Arial"/>
          <w:color w:val="000000"/>
          <w:sz w:val="22"/>
          <w:szCs w:val="22"/>
        </w:rPr>
        <w:t xml:space="preserve"> (letzter Zugriff: 27.03.2019, 14:37 Uhr).</w:t>
      </w:r>
    </w:p>
    <w:p w14:paraId="53FB2CC2" w14:textId="4333FD6F" w:rsidR="00F03245" w:rsidRPr="005466D4" w:rsidRDefault="00DF7CF1" w:rsidP="00F03245">
      <w:pPr>
        <w:pStyle w:val="StandardWeb"/>
        <w:spacing w:before="0" w:line="360" w:lineRule="auto"/>
        <w:jc w:val="both"/>
        <w:rPr>
          <w:rFonts w:ascii="Arial" w:hAnsi="Arial" w:cs="Arial"/>
          <w:color w:val="000000"/>
          <w:sz w:val="22"/>
          <w:szCs w:val="22"/>
        </w:rPr>
      </w:pPr>
      <w:r>
        <w:rPr>
          <w:rFonts w:ascii="Arial" w:hAnsi="Arial" w:cs="Arial"/>
          <w:color w:val="000000"/>
          <w:sz w:val="22"/>
          <w:szCs w:val="22"/>
        </w:rPr>
        <w:t xml:space="preserve">Sauer, M.: Geschichte unterrichten. Eine Einführung in die Didaktik und Methodik. Seelze 2012. </w:t>
      </w:r>
    </w:p>
    <w:sectPr w:rsidR="00F03245" w:rsidRPr="005466D4">
      <w:headerReference w:type="default" r:id="rId26"/>
      <w:footerReference w:type="default" r:id="rId27"/>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8CECB" w14:textId="77777777" w:rsidR="00EB7631" w:rsidRDefault="00EB7631">
      <w:pPr>
        <w:spacing w:after="0" w:line="240" w:lineRule="auto"/>
      </w:pPr>
      <w:r>
        <w:separator/>
      </w:r>
    </w:p>
  </w:endnote>
  <w:endnote w:type="continuationSeparator" w:id="0">
    <w:p w14:paraId="0B92E973" w14:textId="77777777" w:rsidR="00EB7631" w:rsidRDefault="00EB7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DB13B" w14:textId="77777777" w:rsidR="00EB7631" w:rsidRDefault="00EB7631">
    <w:pPr>
      <w:pStyle w:val="Fuzeile"/>
      <w:ind w:left="2832"/>
      <w:rPr>
        <w:rFonts w:ascii="Times New Roman" w:eastAsia="Times New Roman" w:hAnsi="Times New Roman"/>
        <w:color w:val="000000"/>
        <w:spacing w:val="13"/>
        <w:sz w:val="18"/>
        <w:szCs w:val="21"/>
      </w:rPr>
    </w:pPr>
    <w:r>
      <w:rPr>
        <w:rFonts w:ascii="Times New Roman" w:eastAsia="Times New Roman" w:hAnsi="Times New Roman"/>
        <w:color w:val="000000"/>
        <w:spacing w:val="13"/>
        <w:sz w:val="18"/>
        <w:szCs w:val="21"/>
      </w:rPr>
      <w:tab/>
    </w:r>
  </w:p>
  <w:p w14:paraId="12951A60" w14:textId="77777777" w:rsidR="00EB7631" w:rsidRDefault="00EB7631">
    <w:pPr>
      <w:pStyle w:val="Fuzeile"/>
      <w:ind w:left="2832"/>
    </w:pPr>
    <w:r>
      <w:rPr>
        <w:noProof/>
        <w:lang w:eastAsia="de-DE"/>
      </w:rPr>
      <w:drawing>
        <wp:anchor distT="0" distB="0" distL="114300" distR="114300" simplePos="0" relativeHeight="251659264" behindDoc="0" locked="0" layoutInCell="1" allowOverlap="1" wp14:anchorId="37B91E57" wp14:editId="53CDCD31">
          <wp:simplePos x="0" y="0"/>
          <wp:positionH relativeFrom="margin">
            <wp:align>left</wp:align>
          </wp:positionH>
          <wp:positionV relativeFrom="page">
            <wp:posOffset>9558570</wp:posOffset>
          </wp:positionV>
          <wp:extent cx="1417320" cy="502920"/>
          <wp:effectExtent l="0" t="0" r="5080" b="5080"/>
          <wp:wrapNone/>
          <wp:docPr id="1"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17320" cy="502920"/>
                  </a:xfrm>
                  <a:prstGeom prst="rect">
                    <a:avLst/>
                  </a:prstGeom>
                  <a:noFill/>
                  <a:ln>
                    <a:noFill/>
                    <a:prstDash/>
                  </a:ln>
                </pic:spPr>
              </pic:pic>
            </a:graphicData>
          </a:graphic>
        </wp:anchor>
      </w:drawing>
    </w:r>
    <w:r>
      <w:rPr>
        <w:rFonts w:ascii="Times New Roman" w:eastAsia="Times New Roman" w:hAnsi="Times New Roman"/>
        <w:color w:val="000000"/>
        <w:spacing w:val="13"/>
        <w:sz w:val="18"/>
        <w:szCs w:val="21"/>
      </w:rPr>
      <w:tab/>
    </w:r>
    <w:r>
      <w:rPr>
        <w:rFonts w:ascii="Arial" w:eastAsia="Times New Roman" w:hAnsi="Arial" w:cs="Arial"/>
        <w:color w:val="000000"/>
        <w:spacing w:val="13"/>
        <w:sz w:val="18"/>
        <w:szCs w:val="18"/>
      </w:rPr>
      <w:t>"Die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rote</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Fahne</w:t>
    </w:r>
    <w:r>
      <w:rPr>
        <w:rFonts w:ascii="Arial" w:eastAsia="Times New Roman" w:hAnsi="Arial" w:cs="Arial"/>
        <w:spacing w:val="8"/>
        <w:sz w:val="18"/>
        <w:szCs w:val="18"/>
      </w:rPr>
      <w:t xml:space="preserve"> </w:t>
    </w:r>
    <w:r>
      <w:rPr>
        <w:rFonts w:ascii="Arial" w:eastAsia="Times New Roman" w:hAnsi="Arial" w:cs="Arial"/>
        <w:color w:val="000000"/>
        <w:spacing w:val="14"/>
        <w:sz w:val="18"/>
        <w:szCs w:val="18"/>
      </w:rPr>
      <w:t>weht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über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Leipzig“</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Eine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Stationsarbeit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zur</w:t>
    </w:r>
    <w:r>
      <w:rPr>
        <w:rFonts w:ascii="Arial" w:eastAsia="Times New Roman" w:hAnsi="Arial" w:cs="Arial"/>
        <w:sz w:val="18"/>
        <w:szCs w:val="18"/>
      </w:rPr>
      <w:t xml:space="preserve"> </w:t>
    </w:r>
    <w:r>
      <w:rPr>
        <w:rFonts w:ascii="Arial" w:eastAsia="Times New Roman" w:hAnsi="Arial" w:cs="Arial"/>
        <w:color w:val="000000"/>
        <w:spacing w:val="8"/>
        <w:sz w:val="18"/>
        <w:szCs w:val="18"/>
      </w:rPr>
      <w:t>Revolution</w:t>
    </w:r>
    <w:r>
      <w:rPr>
        <w:rFonts w:ascii="Arial" w:eastAsia="Times New Roman" w:hAnsi="Arial" w:cs="Arial"/>
        <w:spacing w:val="5"/>
        <w:sz w:val="18"/>
        <w:szCs w:val="18"/>
      </w:rPr>
      <w:t xml:space="preserve"> </w:t>
    </w:r>
    <w:r>
      <w:rPr>
        <w:rFonts w:ascii="Arial" w:eastAsia="Times New Roman" w:hAnsi="Arial" w:cs="Arial"/>
        <w:color w:val="000000"/>
        <w:spacing w:val="10"/>
        <w:sz w:val="18"/>
        <w:szCs w:val="18"/>
      </w:rPr>
      <w:t>1918/19</w:t>
    </w:r>
    <w:r>
      <w:rPr>
        <w:rFonts w:ascii="Arial" w:eastAsia="Times New Roman" w:hAnsi="Arial" w:cs="Arial"/>
        <w:spacing w:val="6"/>
        <w:sz w:val="18"/>
        <w:szCs w:val="18"/>
      </w:rPr>
      <w:t xml:space="preserve"> </w:t>
    </w:r>
    <w:r>
      <w:rPr>
        <w:rFonts w:ascii="Arial" w:eastAsia="Times New Roman" w:hAnsi="Arial" w:cs="Arial"/>
        <w:color w:val="000000"/>
        <w:spacing w:val="11"/>
        <w:sz w:val="18"/>
        <w:szCs w:val="18"/>
      </w:rPr>
      <w:t>von</w:t>
    </w:r>
    <w:r>
      <w:rPr>
        <w:rFonts w:ascii="Arial" w:eastAsia="Times New Roman" w:hAnsi="Arial" w:cs="Arial"/>
        <w:spacing w:val="5"/>
        <w:sz w:val="18"/>
        <w:szCs w:val="18"/>
      </w:rPr>
      <w:t xml:space="preserve"> </w:t>
    </w:r>
    <w:r>
      <w:rPr>
        <w:rFonts w:ascii="Arial" w:eastAsia="Times New Roman" w:hAnsi="Arial" w:cs="Arial"/>
        <w:color w:val="000000"/>
        <w:spacing w:val="7"/>
        <w:sz w:val="18"/>
        <w:szCs w:val="18"/>
      </w:rPr>
      <w:t>Universität</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Leipzig</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(Dix,</w:t>
    </w:r>
    <w:r>
      <w:rPr>
        <w:rFonts w:ascii="Arial" w:eastAsia="Times New Roman" w:hAnsi="Arial" w:cs="Arial"/>
        <w:sz w:val="18"/>
        <w:szCs w:val="18"/>
      </w:rPr>
      <w:t xml:space="preserve"> </w:t>
    </w:r>
    <w:r>
      <w:rPr>
        <w:rFonts w:ascii="Arial" w:eastAsia="Times New Roman" w:hAnsi="Arial" w:cs="Arial"/>
        <w:color w:val="000000"/>
        <w:spacing w:val="12"/>
        <w:sz w:val="18"/>
        <w:szCs w:val="18"/>
      </w:rPr>
      <w:t>Mütterlein,</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Steinbach)</w:t>
    </w:r>
    <w:r>
      <w:rPr>
        <w:rFonts w:ascii="Arial" w:eastAsia="Times New Roman" w:hAnsi="Arial" w:cs="Arial"/>
        <w:spacing w:val="8"/>
        <w:sz w:val="18"/>
        <w:szCs w:val="18"/>
      </w:rPr>
      <w:t xml:space="preserve"> </w:t>
    </w:r>
    <w:r>
      <w:rPr>
        <w:rFonts w:ascii="Arial" w:eastAsia="Times New Roman" w:hAnsi="Arial" w:cs="Arial"/>
        <w:color w:val="000000"/>
        <w:spacing w:val="10"/>
        <w:sz w:val="18"/>
        <w:szCs w:val="18"/>
      </w:rPr>
      <w:t>ist</w:t>
    </w:r>
    <w:r>
      <w:rPr>
        <w:rFonts w:ascii="Arial" w:eastAsia="Times New Roman" w:hAnsi="Arial" w:cs="Arial"/>
        <w:spacing w:val="8"/>
        <w:sz w:val="18"/>
        <w:szCs w:val="18"/>
      </w:rPr>
      <w:t xml:space="preserve"> </w:t>
    </w:r>
    <w:r>
      <w:rPr>
        <w:rFonts w:ascii="Arial" w:eastAsia="Times New Roman" w:hAnsi="Arial" w:cs="Arial"/>
        <w:color w:val="000000"/>
        <w:spacing w:val="11"/>
        <w:sz w:val="18"/>
        <w:szCs w:val="18"/>
      </w:rPr>
      <w:t>lizenziert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unter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einer</w:t>
    </w:r>
    <w:r>
      <w:rPr>
        <w:rFonts w:ascii="Arial" w:eastAsia="Times New Roman" w:hAnsi="Arial" w:cs="Arial"/>
        <w:spacing w:val="8"/>
        <w:sz w:val="18"/>
        <w:szCs w:val="18"/>
      </w:rPr>
      <w:t xml:space="preserve"> </w:t>
    </w:r>
    <w:hyperlink r:id="rId2" w:history="1">
      <w:r>
        <w:rPr>
          <w:rStyle w:val="Hyperlink"/>
          <w:rFonts w:ascii="Arial" w:eastAsia="Times New Roman" w:hAnsi="Arial" w:cs="Arial"/>
          <w:spacing w:val="13"/>
          <w:sz w:val="18"/>
          <w:szCs w:val="18"/>
        </w:rPr>
        <w:t>Creative</w:t>
      </w:r>
      <w:r>
        <w:rPr>
          <w:rStyle w:val="Hyperlink"/>
          <w:rFonts w:ascii="Arial" w:eastAsia="Times New Roman" w:hAnsi="Arial" w:cs="Arial"/>
          <w:spacing w:val="8"/>
          <w:sz w:val="18"/>
          <w:szCs w:val="18"/>
        </w:rPr>
        <w:t xml:space="preserve"> </w:t>
      </w:r>
      <w:r>
        <w:rPr>
          <w:rStyle w:val="Hyperlink"/>
          <w:rFonts w:ascii="Arial" w:eastAsia="Times New Roman" w:hAnsi="Arial" w:cs="Arial"/>
          <w:spacing w:val="18"/>
          <w:sz w:val="18"/>
          <w:szCs w:val="18"/>
        </w:rPr>
        <w:t>Commons</w:t>
      </w:r>
      <w:r>
        <w:rPr>
          <w:rStyle w:val="Hyperlink"/>
          <w:rFonts w:ascii="Arial" w:eastAsia="Times New Roman" w:hAnsi="Arial" w:cs="Arial"/>
          <w:sz w:val="18"/>
          <w:szCs w:val="18"/>
        </w:rPr>
        <w:t xml:space="preserve"> </w:t>
      </w:r>
      <w:r>
        <w:rPr>
          <w:rStyle w:val="Hyperlink"/>
          <w:rFonts w:ascii="Arial" w:eastAsia="Times New Roman" w:hAnsi="Arial" w:cs="Arial"/>
          <w:spacing w:val="17"/>
          <w:sz w:val="18"/>
          <w:szCs w:val="18"/>
        </w:rPr>
        <w:t>Namensnennung</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21"/>
          <w:sz w:val="18"/>
          <w:szCs w:val="18"/>
        </w:rPr>
        <w:t>-</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Weitergabe</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unter</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gleichen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Bedingungen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4.0</w:t>
      </w:r>
      <w:r>
        <w:rPr>
          <w:rStyle w:val="Hyperlink"/>
          <w:rFonts w:ascii="Arial" w:eastAsia="Times New Roman" w:hAnsi="Arial" w:cs="Arial"/>
          <w:sz w:val="18"/>
          <w:szCs w:val="18"/>
        </w:rPr>
        <w:t xml:space="preserve"> </w:t>
      </w:r>
      <w:r>
        <w:rPr>
          <w:rStyle w:val="Hyperlink"/>
          <w:rFonts w:ascii="Arial" w:eastAsia="Times New Roman" w:hAnsi="Arial" w:cs="Arial"/>
          <w:spacing w:val="10"/>
          <w:sz w:val="18"/>
          <w:szCs w:val="18"/>
        </w:rPr>
        <w:t>International</w:t>
      </w:r>
      <w:r>
        <w:rPr>
          <w:rStyle w:val="Hyperlink"/>
          <w:rFonts w:ascii="Arial" w:eastAsia="Times New Roman" w:hAnsi="Arial" w:cs="Arial"/>
          <w:spacing w:val="5"/>
          <w:sz w:val="18"/>
          <w:szCs w:val="18"/>
        </w:rPr>
        <w:t xml:space="preserve"> </w:t>
      </w:r>
      <w:r>
        <w:rPr>
          <w:rStyle w:val="Hyperlink"/>
          <w:rFonts w:ascii="Arial" w:eastAsia="Times New Roman" w:hAnsi="Arial" w:cs="Arial"/>
          <w:spacing w:val="13"/>
          <w:sz w:val="18"/>
          <w:szCs w:val="18"/>
        </w:rPr>
        <w:t>Lizenz.</w:t>
      </w:r>
    </w:hyperlink>
  </w:p>
  <w:p w14:paraId="7D2184C0" w14:textId="77777777" w:rsidR="00EB7631" w:rsidRDefault="00EB763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2606D" w14:textId="77777777" w:rsidR="00EB7631" w:rsidRDefault="00EB7631">
    <w:pPr>
      <w:pStyle w:val="Fuzeile"/>
      <w:ind w:left="2832"/>
      <w:rPr>
        <w:rFonts w:ascii="Times New Roman" w:eastAsia="Times New Roman" w:hAnsi="Times New Roman"/>
        <w:color w:val="000000"/>
        <w:spacing w:val="13"/>
        <w:sz w:val="18"/>
        <w:szCs w:val="21"/>
      </w:rPr>
    </w:pPr>
  </w:p>
  <w:p w14:paraId="79E6A62E" w14:textId="303EF4A9" w:rsidR="00EB7631" w:rsidRDefault="00EB7631" w:rsidP="002803C6">
    <w:pPr>
      <w:pStyle w:val="Fuzeile"/>
      <w:ind w:left="2832"/>
      <w:jc w:val="both"/>
    </w:pPr>
    <w:r>
      <w:rPr>
        <w:noProof/>
        <w:lang w:eastAsia="de-DE"/>
      </w:rPr>
      <w:drawing>
        <wp:anchor distT="0" distB="0" distL="114300" distR="114300" simplePos="0" relativeHeight="251661312" behindDoc="0" locked="0" layoutInCell="1" allowOverlap="1" wp14:anchorId="1945A59F" wp14:editId="1FEF8FEB">
          <wp:simplePos x="0" y="0"/>
          <wp:positionH relativeFrom="margin">
            <wp:align>left</wp:align>
          </wp:positionH>
          <wp:positionV relativeFrom="page">
            <wp:posOffset>9558570</wp:posOffset>
          </wp:positionV>
          <wp:extent cx="1417320" cy="502920"/>
          <wp:effectExtent l="0" t="0" r="5080" b="5080"/>
          <wp:wrapNone/>
          <wp:docPr id="22"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17320" cy="502920"/>
                  </a:xfrm>
                  <a:prstGeom prst="rect">
                    <a:avLst/>
                  </a:prstGeom>
                  <a:noFill/>
                  <a:ln>
                    <a:noFill/>
                    <a:prstDash/>
                  </a:ln>
                </pic:spPr>
              </pic:pic>
            </a:graphicData>
          </a:graphic>
        </wp:anchor>
      </w:drawing>
    </w:r>
    <w:r>
      <w:rPr>
        <w:rFonts w:ascii="Times New Roman" w:eastAsia="Times New Roman" w:hAnsi="Times New Roman"/>
        <w:color w:val="000000"/>
        <w:spacing w:val="13"/>
        <w:sz w:val="18"/>
        <w:szCs w:val="21"/>
      </w:rPr>
      <w:tab/>
    </w:r>
    <w:r>
      <w:rPr>
        <w:rFonts w:ascii="Arial" w:eastAsia="Times New Roman" w:hAnsi="Arial" w:cs="Arial"/>
        <w:color w:val="000000"/>
        <w:spacing w:val="13"/>
        <w:sz w:val="18"/>
        <w:szCs w:val="18"/>
      </w:rPr>
      <w:t>„Die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rote</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Fahne</w:t>
    </w:r>
    <w:r>
      <w:rPr>
        <w:rFonts w:ascii="Arial" w:eastAsia="Times New Roman" w:hAnsi="Arial" w:cs="Arial"/>
        <w:spacing w:val="8"/>
        <w:sz w:val="18"/>
        <w:szCs w:val="18"/>
      </w:rPr>
      <w:t xml:space="preserve"> </w:t>
    </w:r>
    <w:r>
      <w:rPr>
        <w:rFonts w:ascii="Arial" w:eastAsia="Times New Roman" w:hAnsi="Arial" w:cs="Arial"/>
        <w:color w:val="000000"/>
        <w:spacing w:val="14"/>
        <w:sz w:val="18"/>
        <w:szCs w:val="18"/>
      </w:rPr>
      <w:t>weht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über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Leipzig“</w:t>
    </w:r>
    <w:r>
      <w:rPr>
        <w:rFonts w:ascii="Arial" w:eastAsia="Times New Roman" w:hAnsi="Arial" w:cs="Arial"/>
        <w:spacing w:val="7"/>
        <w:sz w:val="18"/>
        <w:szCs w:val="18"/>
      </w:rPr>
      <w:t xml:space="preserve"> – </w:t>
    </w:r>
    <w:r>
      <w:rPr>
        <w:rFonts w:ascii="Arial" w:eastAsia="Times New Roman" w:hAnsi="Arial" w:cs="Arial"/>
        <w:color w:val="000000"/>
        <w:spacing w:val="13"/>
        <w:sz w:val="18"/>
        <w:szCs w:val="18"/>
      </w:rPr>
      <w:t>Eine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Stationsarbeit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zur</w:t>
    </w:r>
    <w:r>
      <w:rPr>
        <w:rFonts w:ascii="Arial" w:eastAsia="Times New Roman" w:hAnsi="Arial" w:cs="Arial"/>
        <w:sz w:val="18"/>
        <w:szCs w:val="18"/>
      </w:rPr>
      <w:t xml:space="preserve"> </w:t>
    </w:r>
    <w:r>
      <w:rPr>
        <w:rFonts w:ascii="Arial" w:eastAsia="Times New Roman" w:hAnsi="Arial" w:cs="Arial"/>
        <w:color w:val="000000"/>
        <w:spacing w:val="8"/>
        <w:sz w:val="18"/>
        <w:szCs w:val="18"/>
      </w:rPr>
      <w:t>Revolution</w:t>
    </w:r>
    <w:r>
      <w:rPr>
        <w:rFonts w:ascii="Arial" w:eastAsia="Times New Roman" w:hAnsi="Arial" w:cs="Arial"/>
        <w:spacing w:val="5"/>
        <w:sz w:val="18"/>
        <w:szCs w:val="18"/>
      </w:rPr>
      <w:t xml:space="preserve"> </w:t>
    </w:r>
    <w:r>
      <w:rPr>
        <w:rFonts w:ascii="Arial" w:eastAsia="Times New Roman" w:hAnsi="Arial" w:cs="Arial"/>
        <w:color w:val="000000"/>
        <w:spacing w:val="10"/>
        <w:sz w:val="18"/>
        <w:szCs w:val="18"/>
      </w:rPr>
      <w:t>1918/19</w:t>
    </w:r>
    <w:r>
      <w:rPr>
        <w:rFonts w:ascii="Arial" w:eastAsia="Times New Roman" w:hAnsi="Arial" w:cs="Arial"/>
        <w:spacing w:val="6"/>
        <w:sz w:val="18"/>
        <w:szCs w:val="18"/>
      </w:rPr>
      <w:t xml:space="preserve"> </w:t>
    </w:r>
    <w:r>
      <w:rPr>
        <w:rFonts w:ascii="Arial" w:eastAsia="Times New Roman" w:hAnsi="Arial" w:cs="Arial"/>
        <w:color w:val="000000"/>
        <w:spacing w:val="11"/>
        <w:sz w:val="18"/>
        <w:szCs w:val="18"/>
      </w:rPr>
      <w:t>von</w:t>
    </w:r>
    <w:r>
      <w:rPr>
        <w:rFonts w:ascii="Arial" w:eastAsia="Times New Roman" w:hAnsi="Arial" w:cs="Arial"/>
        <w:spacing w:val="5"/>
        <w:sz w:val="18"/>
        <w:szCs w:val="18"/>
      </w:rPr>
      <w:t xml:space="preserve"> </w:t>
    </w:r>
    <w:r>
      <w:rPr>
        <w:rFonts w:ascii="Arial" w:eastAsia="Times New Roman" w:hAnsi="Arial" w:cs="Arial"/>
        <w:color w:val="000000"/>
        <w:spacing w:val="7"/>
        <w:sz w:val="18"/>
        <w:szCs w:val="18"/>
      </w:rPr>
      <w:t>Universität</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Leipzig</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(Dix,</w:t>
    </w:r>
    <w:r>
      <w:rPr>
        <w:rFonts w:ascii="Arial" w:eastAsia="Times New Roman" w:hAnsi="Arial" w:cs="Arial"/>
        <w:sz w:val="18"/>
        <w:szCs w:val="18"/>
      </w:rPr>
      <w:t xml:space="preserve"> </w:t>
    </w:r>
    <w:r>
      <w:rPr>
        <w:rFonts w:ascii="Arial" w:eastAsia="Times New Roman" w:hAnsi="Arial" w:cs="Arial"/>
        <w:color w:val="000000"/>
        <w:spacing w:val="12"/>
        <w:sz w:val="18"/>
        <w:szCs w:val="18"/>
      </w:rPr>
      <w:t>Mütterlein,</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Steinbach)</w:t>
    </w:r>
    <w:r>
      <w:rPr>
        <w:rFonts w:ascii="Arial" w:eastAsia="Times New Roman" w:hAnsi="Arial" w:cs="Arial"/>
        <w:spacing w:val="8"/>
        <w:sz w:val="18"/>
        <w:szCs w:val="18"/>
      </w:rPr>
      <w:t xml:space="preserve"> </w:t>
    </w:r>
    <w:r>
      <w:rPr>
        <w:rFonts w:ascii="Arial" w:eastAsia="Times New Roman" w:hAnsi="Arial" w:cs="Arial"/>
        <w:color w:val="000000"/>
        <w:spacing w:val="10"/>
        <w:sz w:val="18"/>
        <w:szCs w:val="18"/>
      </w:rPr>
      <w:t>ist</w:t>
    </w:r>
    <w:r>
      <w:rPr>
        <w:rFonts w:ascii="Arial" w:eastAsia="Times New Roman" w:hAnsi="Arial" w:cs="Arial"/>
        <w:spacing w:val="8"/>
        <w:sz w:val="18"/>
        <w:szCs w:val="18"/>
      </w:rPr>
      <w:t xml:space="preserve"> </w:t>
    </w:r>
    <w:r>
      <w:rPr>
        <w:rFonts w:ascii="Arial" w:eastAsia="Times New Roman" w:hAnsi="Arial" w:cs="Arial"/>
        <w:color w:val="000000"/>
        <w:spacing w:val="11"/>
        <w:sz w:val="18"/>
        <w:szCs w:val="18"/>
      </w:rPr>
      <w:t>lizenziert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unter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einer</w:t>
    </w:r>
    <w:r>
      <w:rPr>
        <w:rFonts w:ascii="Arial" w:eastAsia="Times New Roman" w:hAnsi="Arial" w:cs="Arial"/>
        <w:spacing w:val="8"/>
        <w:sz w:val="18"/>
        <w:szCs w:val="18"/>
      </w:rPr>
      <w:t xml:space="preserve"> </w:t>
    </w:r>
    <w:hyperlink r:id="rId2" w:history="1">
      <w:r>
        <w:rPr>
          <w:rStyle w:val="Hyperlink"/>
          <w:rFonts w:ascii="Arial" w:eastAsia="Times New Roman" w:hAnsi="Arial" w:cs="Arial"/>
          <w:spacing w:val="13"/>
          <w:sz w:val="18"/>
          <w:szCs w:val="18"/>
        </w:rPr>
        <w:t>Creative</w:t>
      </w:r>
      <w:r>
        <w:rPr>
          <w:rStyle w:val="Hyperlink"/>
          <w:rFonts w:ascii="Arial" w:eastAsia="Times New Roman" w:hAnsi="Arial" w:cs="Arial"/>
          <w:spacing w:val="8"/>
          <w:sz w:val="18"/>
          <w:szCs w:val="18"/>
        </w:rPr>
        <w:t xml:space="preserve"> </w:t>
      </w:r>
      <w:r>
        <w:rPr>
          <w:rStyle w:val="Hyperlink"/>
          <w:rFonts w:ascii="Arial" w:eastAsia="Times New Roman" w:hAnsi="Arial" w:cs="Arial"/>
          <w:spacing w:val="18"/>
          <w:sz w:val="18"/>
          <w:szCs w:val="18"/>
        </w:rPr>
        <w:t>Commons</w:t>
      </w:r>
      <w:r>
        <w:rPr>
          <w:rStyle w:val="Hyperlink"/>
          <w:rFonts w:ascii="Arial" w:eastAsia="Times New Roman" w:hAnsi="Arial" w:cs="Arial"/>
          <w:sz w:val="18"/>
          <w:szCs w:val="18"/>
        </w:rPr>
        <w:t xml:space="preserve"> </w:t>
      </w:r>
      <w:r>
        <w:rPr>
          <w:rStyle w:val="Hyperlink"/>
          <w:rFonts w:ascii="Arial" w:eastAsia="Times New Roman" w:hAnsi="Arial" w:cs="Arial"/>
          <w:spacing w:val="17"/>
          <w:sz w:val="18"/>
          <w:szCs w:val="18"/>
        </w:rPr>
        <w:t>Namensnennung</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21"/>
          <w:sz w:val="18"/>
          <w:szCs w:val="18"/>
        </w:rPr>
        <w:t>-</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Weitergabe</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unter</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gleichen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Bedingungen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4.0</w:t>
      </w:r>
      <w:r>
        <w:rPr>
          <w:rStyle w:val="Hyperlink"/>
          <w:rFonts w:ascii="Arial" w:eastAsia="Times New Roman" w:hAnsi="Arial" w:cs="Arial"/>
          <w:sz w:val="18"/>
          <w:szCs w:val="18"/>
        </w:rPr>
        <w:t xml:space="preserve"> </w:t>
      </w:r>
      <w:r>
        <w:rPr>
          <w:rStyle w:val="Hyperlink"/>
          <w:rFonts w:ascii="Arial" w:eastAsia="Times New Roman" w:hAnsi="Arial" w:cs="Arial"/>
          <w:spacing w:val="10"/>
          <w:sz w:val="18"/>
          <w:szCs w:val="18"/>
        </w:rPr>
        <w:t>International</w:t>
      </w:r>
      <w:r>
        <w:rPr>
          <w:rStyle w:val="Hyperlink"/>
          <w:rFonts w:ascii="Arial" w:eastAsia="Times New Roman" w:hAnsi="Arial" w:cs="Arial"/>
          <w:spacing w:val="5"/>
          <w:sz w:val="18"/>
          <w:szCs w:val="18"/>
        </w:rPr>
        <w:t xml:space="preserve"> </w:t>
      </w:r>
      <w:r>
        <w:rPr>
          <w:rStyle w:val="Hyperlink"/>
          <w:rFonts w:ascii="Arial" w:eastAsia="Times New Roman" w:hAnsi="Arial" w:cs="Arial"/>
          <w:spacing w:val="13"/>
          <w:sz w:val="18"/>
          <w:szCs w:val="18"/>
        </w:rPr>
        <w:t>Lizenz.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B6D24" w14:textId="77777777" w:rsidR="00EB7631" w:rsidRDefault="00EB7631">
    <w:pPr>
      <w:pStyle w:val="Fuzeile"/>
      <w:ind w:left="2832"/>
      <w:rPr>
        <w:rFonts w:ascii="Times New Roman" w:eastAsia="Times New Roman" w:hAnsi="Times New Roman"/>
        <w:color w:val="000000"/>
        <w:spacing w:val="13"/>
        <w:sz w:val="18"/>
        <w:szCs w:val="21"/>
      </w:rPr>
    </w:pPr>
    <w:r>
      <w:rPr>
        <w:rFonts w:ascii="Times New Roman" w:eastAsia="Times New Roman" w:hAnsi="Times New Roman"/>
        <w:color w:val="000000"/>
        <w:spacing w:val="13"/>
        <w:sz w:val="18"/>
        <w:szCs w:val="21"/>
      </w:rPr>
      <w:tab/>
    </w:r>
  </w:p>
  <w:p w14:paraId="4A06AFD5" w14:textId="09989B80" w:rsidR="00EB7631" w:rsidRDefault="00EB7631" w:rsidP="00D03BF6">
    <w:pPr>
      <w:pStyle w:val="Fuzeile"/>
      <w:ind w:left="2832"/>
      <w:jc w:val="both"/>
    </w:pPr>
    <w:r>
      <w:rPr>
        <w:noProof/>
        <w:lang w:eastAsia="de-DE"/>
      </w:rPr>
      <w:drawing>
        <wp:anchor distT="0" distB="0" distL="114300" distR="114300" simplePos="0" relativeHeight="251663360" behindDoc="0" locked="0" layoutInCell="1" allowOverlap="1" wp14:anchorId="4470E4F7" wp14:editId="3A0CB338">
          <wp:simplePos x="0" y="0"/>
          <wp:positionH relativeFrom="margin">
            <wp:align>left</wp:align>
          </wp:positionH>
          <wp:positionV relativeFrom="page">
            <wp:posOffset>9558570</wp:posOffset>
          </wp:positionV>
          <wp:extent cx="1417320" cy="502920"/>
          <wp:effectExtent l="0" t="0" r="5080" b="5080"/>
          <wp:wrapNone/>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17320" cy="502920"/>
                  </a:xfrm>
                  <a:prstGeom prst="rect">
                    <a:avLst/>
                  </a:prstGeom>
                  <a:noFill/>
                  <a:ln>
                    <a:noFill/>
                    <a:prstDash/>
                  </a:ln>
                </pic:spPr>
              </pic:pic>
            </a:graphicData>
          </a:graphic>
        </wp:anchor>
      </w:drawing>
    </w:r>
    <w:r>
      <w:rPr>
        <w:rFonts w:ascii="Times New Roman" w:eastAsia="Times New Roman" w:hAnsi="Times New Roman"/>
        <w:color w:val="000000"/>
        <w:spacing w:val="13"/>
        <w:sz w:val="18"/>
        <w:szCs w:val="21"/>
      </w:rPr>
      <w:tab/>
    </w:r>
    <w:r>
      <w:rPr>
        <w:rFonts w:ascii="Arial" w:eastAsia="Times New Roman" w:hAnsi="Arial" w:cs="Arial"/>
        <w:color w:val="000000"/>
        <w:spacing w:val="13"/>
        <w:sz w:val="18"/>
        <w:szCs w:val="18"/>
      </w:rPr>
      <w:t>„Die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rote</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Fahne</w:t>
    </w:r>
    <w:r>
      <w:rPr>
        <w:rFonts w:ascii="Arial" w:eastAsia="Times New Roman" w:hAnsi="Arial" w:cs="Arial"/>
        <w:spacing w:val="8"/>
        <w:sz w:val="18"/>
        <w:szCs w:val="18"/>
      </w:rPr>
      <w:t xml:space="preserve"> </w:t>
    </w:r>
    <w:r>
      <w:rPr>
        <w:rFonts w:ascii="Arial" w:eastAsia="Times New Roman" w:hAnsi="Arial" w:cs="Arial"/>
        <w:color w:val="000000"/>
        <w:spacing w:val="14"/>
        <w:sz w:val="18"/>
        <w:szCs w:val="18"/>
      </w:rPr>
      <w:t>weht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über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Leipzig“</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 xml:space="preserve">– </w:t>
    </w:r>
    <w:r>
      <w:rPr>
        <w:rFonts w:ascii="Arial" w:eastAsia="Times New Roman" w:hAnsi="Arial" w:cs="Arial"/>
        <w:color w:val="000000"/>
        <w:spacing w:val="13"/>
        <w:sz w:val="18"/>
        <w:szCs w:val="18"/>
      </w:rPr>
      <w:t>Eine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Stationsarbeit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zur</w:t>
    </w:r>
    <w:r>
      <w:rPr>
        <w:rFonts w:ascii="Arial" w:eastAsia="Times New Roman" w:hAnsi="Arial" w:cs="Arial"/>
        <w:sz w:val="18"/>
        <w:szCs w:val="18"/>
      </w:rPr>
      <w:t xml:space="preserve"> </w:t>
    </w:r>
    <w:r>
      <w:rPr>
        <w:rFonts w:ascii="Arial" w:eastAsia="Times New Roman" w:hAnsi="Arial" w:cs="Arial"/>
        <w:color w:val="000000"/>
        <w:spacing w:val="8"/>
        <w:sz w:val="18"/>
        <w:szCs w:val="18"/>
      </w:rPr>
      <w:t>Revolution</w:t>
    </w:r>
    <w:r>
      <w:rPr>
        <w:rFonts w:ascii="Arial" w:eastAsia="Times New Roman" w:hAnsi="Arial" w:cs="Arial"/>
        <w:spacing w:val="5"/>
        <w:sz w:val="18"/>
        <w:szCs w:val="18"/>
      </w:rPr>
      <w:t xml:space="preserve"> </w:t>
    </w:r>
    <w:r>
      <w:rPr>
        <w:rFonts w:ascii="Arial" w:eastAsia="Times New Roman" w:hAnsi="Arial" w:cs="Arial"/>
        <w:color w:val="000000"/>
        <w:spacing w:val="10"/>
        <w:sz w:val="18"/>
        <w:szCs w:val="18"/>
      </w:rPr>
      <w:t>1918/19</w:t>
    </w:r>
    <w:r>
      <w:rPr>
        <w:rFonts w:ascii="Arial" w:eastAsia="Times New Roman" w:hAnsi="Arial" w:cs="Arial"/>
        <w:spacing w:val="6"/>
        <w:sz w:val="18"/>
        <w:szCs w:val="18"/>
      </w:rPr>
      <w:t xml:space="preserve"> </w:t>
    </w:r>
    <w:r>
      <w:rPr>
        <w:rFonts w:ascii="Arial" w:eastAsia="Times New Roman" w:hAnsi="Arial" w:cs="Arial"/>
        <w:color w:val="000000"/>
        <w:spacing w:val="11"/>
        <w:sz w:val="18"/>
        <w:szCs w:val="18"/>
      </w:rPr>
      <w:t>von</w:t>
    </w:r>
    <w:r>
      <w:rPr>
        <w:rFonts w:ascii="Arial" w:eastAsia="Times New Roman" w:hAnsi="Arial" w:cs="Arial"/>
        <w:spacing w:val="5"/>
        <w:sz w:val="18"/>
        <w:szCs w:val="18"/>
      </w:rPr>
      <w:t xml:space="preserve"> </w:t>
    </w:r>
    <w:r>
      <w:rPr>
        <w:rFonts w:ascii="Arial" w:eastAsia="Times New Roman" w:hAnsi="Arial" w:cs="Arial"/>
        <w:color w:val="000000"/>
        <w:spacing w:val="7"/>
        <w:sz w:val="18"/>
        <w:szCs w:val="18"/>
      </w:rPr>
      <w:t>Universität</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Leipzig</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(Dix,</w:t>
    </w:r>
    <w:r>
      <w:rPr>
        <w:rFonts w:ascii="Arial" w:eastAsia="Times New Roman" w:hAnsi="Arial" w:cs="Arial"/>
        <w:sz w:val="18"/>
        <w:szCs w:val="18"/>
      </w:rPr>
      <w:t xml:space="preserve"> </w:t>
    </w:r>
    <w:r>
      <w:rPr>
        <w:rFonts w:ascii="Arial" w:eastAsia="Times New Roman" w:hAnsi="Arial" w:cs="Arial"/>
        <w:color w:val="000000"/>
        <w:spacing w:val="12"/>
        <w:sz w:val="18"/>
        <w:szCs w:val="18"/>
      </w:rPr>
      <w:t>Mütterlein,</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Steinbach)</w:t>
    </w:r>
    <w:r>
      <w:rPr>
        <w:rFonts w:ascii="Arial" w:eastAsia="Times New Roman" w:hAnsi="Arial" w:cs="Arial"/>
        <w:spacing w:val="8"/>
        <w:sz w:val="18"/>
        <w:szCs w:val="18"/>
      </w:rPr>
      <w:t xml:space="preserve"> </w:t>
    </w:r>
    <w:r>
      <w:rPr>
        <w:rFonts w:ascii="Arial" w:eastAsia="Times New Roman" w:hAnsi="Arial" w:cs="Arial"/>
        <w:color w:val="000000"/>
        <w:spacing w:val="10"/>
        <w:sz w:val="18"/>
        <w:szCs w:val="18"/>
      </w:rPr>
      <w:t>ist</w:t>
    </w:r>
    <w:r>
      <w:rPr>
        <w:rFonts w:ascii="Arial" w:eastAsia="Times New Roman" w:hAnsi="Arial" w:cs="Arial"/>
        <w:spacing w:val="8"/>
        <w:sz w:val="18"/>
        <w:szCs w:val="18"/>
      </w:rPr>
      <w:t xml:space="preserve"> </w:t>
    </w:r>
    <w:r>
      <w:rPr>
        <w:rFonts w:ascii="Arial" w:eastAsia="Times New Roman" w:hAnsi="Arial" w:cs="Arial"/>
        <w:color w:val="000000"/>
        <w:spacing w:val="11"/>
        <w:sz w:val="18"/>
        <w:szCs w:val="18"/>
      </w:rPr>
      <w:t>lizenziert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unter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einer</w:t>
    </w:r>
    <w:r>
      <w:rPr>
        <w:rFonts w:ascii="Arial" w:eastAsia="Times New Roman" w:hAnsi="Arial" w:cs="Arial"/>
        <w:spacing w:val="8"/>
        <w:sz w:val="18"/>
        <w:szCs w:val="18"/>
      </w:rPr>
      <w:t xml:space="preserve"> </w:t>
    </w:r>
    <w:hyperlink r:id="rId2" w:history="1">
      <w:r>
        <w:rPr>
          <w:rStyle w:val="Hyperlink"/>
          <w:rFonts w:ascii="Arial" w:eastAsia="Times New Roman" w:hAnsi="Arial" w:cs="Arial"/>
          <w:spacing w:val="13"/>
          <w:sz w:val="18"/>
          <w:szCs w:val="18"/>
        </w:rPr>
        <w:t>Creative</w:t>
      </w:r>
      <w:r>
        <w:rPr>
          <w:rStyle w:val="Hyperlink"/>
          <w:rFonts w:ascii="Arial" w:eastAsia="Times New Roman" w:hAnsi="Arial" w:cs="Arial"/>
          <w:spacing w:val="8"/>
          <w:sz w:val="18"/>
          <w:szCs w:val="18"/>
        </w:rPr>
        <w:t xml:space="preserve"> </w:t>
      </w:r>
      <w:r>
        <w:rPr>
          <w:rStyle w:val="Hyperlink"/>
          <w:rFonts w:ascii="Arial" w:eastAsia="Times New Roman" w:hAnsi="Arial" w:cs="Arial"/>
          <w:spacing w:val="18"/>
          <w:sz w:val="18"/>
          <w:szCs w:val="18"/>
        </w:rPr>
        <w:t>Commons</w:t>
      </w:r>
      <w:r>
        <w:rPr>
          <w:rStyle w:val="Hyperlink"/>
          <w:rFonts w:ascii="Arial" w:eastAsia="Times New Roman" w:hAnsi="Arial" w:cs="Arial"/>
          <w:sz w:val="18"/>
          <w:szCs w:val="18"/>
        </w:rPr>
        <w:t xml:space="preserve"> </w:t>
      </w:r>
      <w:r>
        <w:rPr>
          <w:rStyle w:val="Hyperlink"/>
          <w:rFonts w:ascii="Arial" w:eastAsia="Times New Roman" w:hAnsi="Arial" w:cs="Arial"/>
          <w:spacing w:val="17"/>
          <w:sz w:val="18"/>
          <w:szCs w:val="18"/>
        </w:rPr>
        <w:t>Namensnennung</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21"/>
          <w:sz w:val="18"/>
          <w:szCs w:val="18"/>
        </w:rPr>
        <w:t>-</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Weitergabe</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unter</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gleichen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Bedingungen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4.0</w:t>
      </w:r>
      <w:r>
        <w:rPr>
          <w:rStyle w:val="Hyperlink"/>
          <w:rFonts w:ascii="Arial" w:eastAsia="Times New Roman" w:hAnsi="Arial" w:cs="Arial"/>
          <w:sz w:val="18"/>
          <w:szCs w:val="18"/>
        </w:rPr>
        <w:t xml:space="preserve"> </w:t>
      </w:r>
      <w:r>
        <w:rPr>
          <w:rStyle w:val="Hyperlink"/>
          <w:rFonts w:ascii="Arial" w:eastAsia="Times New Roman" w:hAnsi="Arial" w:cs="Arial"/>
          <w:spacing w:val="10"/>
          <w:sz w:val="18"/>
          <w:szCs w:val="18"/>
        </w:rPr>
        <w:t>International</w:t>
      </w:r>
      <w:r>
        <w:rPr>
          <w:rStyle w:val="Hyperlink"/>
          <w:rFonts w:ascii="Arial" w:eastAsia="Times New Roman" w:hAnsi="Arial" w:cs="Arial"/>
          <w:spacing w:val="5"/>
          <w:sz w:val="18"/>
          <w:szCs w:val="18"/>
        </w:rPr>
        <w:t xml:space="preserve"> </w:t>
      </w:r>
      <w:r>
        <w:rPr>
          <w:rStyle w:val="Hyperlink"/>
          <w:rFonts w:ascii="Arial" w:eastAsia="Times New Roman" w:hAnsi="Arial" w:cs="Arial"/>
          <w:spacing w:val="13"/>
          <w:sz w:val="18"/>
          <w:szCs w:val="18"/>
        </w:rPr>
        <w:t>Lizenz.</w:t>
      </w:r>
    </w:hyperlink>
  </w:p>
  <w:p w14:paraId="7D94493B" w14:textId="77777777" w:rsidR="00EB7631" w:rsidRDefault="00EB7631">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1C0B" w14:textId="77777777" w:rsidR="00EB7631" w:rsidRDefault="00EB7631">
    <w:pPr>
      <w:pStyle w:val="Fuzeile"/>
      <w:ind w:left="2832"/>
      <w:rPr>
        <w:rFonts w:ascii="Times New Roman" w:eastAsia="Times New Roman" w:hAnsi="Times New Roman"/>
        <w:color w:val="000000"/>
        <w:spacing w:val="13"/>
        <w:sz w:val="18"/>
        <w:szCs w:val="21"/>
      </w:rPr>
    </w:pPr>
    <w:r>
      <w:rPr>
        <w:rFonts w:ascii="Times New Roman" w:eastAsia="Times New Roman" w:hAnsi="Times New Roman"/>
        <w:color w:val="000000"/>
        <w:spacing w:val="13"/>
        <w:sz w:val="18"/>
        <w:szCs w:val="21"/>
      </w:rPr>
      <w:tab/>
    </w:r>
  </w:p>
  <w:p w14:paraId="5123956E" w14:textId="77777777" w:rsidR="00EB7631" w:rsidRDefault="00EB7631">
    <w:pPr>
      <w:pStyle w:val="Fuzeile"/>
      <w:ind w:left="2832"/>
    </w:pPr>
    <w:r>
      <w:rPr>
        <w:noProof/>
        <w:lang w:eastAsia="de-DE"/>
      </w:rPr>
      <w:drawing>
        <wp:anchor distT="0" distB="0" distL="114300" distR="114300" simplePos="0" relativeHeight="251665408" behindDoc="0" locked="0" layoutInCell="1" allowOverlap="1" wp14:anchorId="14443CDE" wp14:editId="18DFDC1B">
          <wp:simplePos x="0" y="0"/>
          <wp:positionH relativeFrom="margin">
            <wp:align>left</wp:align>
          </wp:positionH>
          <wp:positionV relativeFrom="page">
            <wp:posOffset>9558570</wp:posOffset>
          </wp:positionV>
          <wp:extent cx="1417320" cy="502920"/>
          <wp:effectExtent l="0" t="0" r="5080" b="5080"/>
          <wp:wrapNone/>
          <wp:docPr id="4"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17320" cy="502920"/>
                  </a:xfrm>
                  <a:prstGeom prst="rect">
                    <a:avLst/>
                  </a:prstGeom>
                  <a:noFill/>
                  <a:ln>
                    <a:noFill/>
                    <a:prstDash/>
                  </a:ln>
                </pic:spPr>
              </pic:pic>
            </a:graphicData>
          </a:graphic>
        </wp:anchor>
      </w:drawing>
    </w:r>
    <w:r>
      <w:rPr>
        <w:rFonts w:ascii="Times New Roman" w:eastAsia="Times New Roman" w:hAnsi="Times New Roman"/>
        <w:color w:val="000000"/>
        <w:spacing w:val="13"/>
        <w:sz w:val="18"/>
        <w:szCs w:val="21"/>
      </w:rPr>
      <w:tab/>
    </w:r>
    <w:r>
      <w:rPr>
        <w:rFonts w:ascii="Arial" w:eastAsia="Times New Roman" w:hAnsi="Arial" w:cs="Arial"/>
        <w:color w:val="000000"/>
        <w:spacing w:val="13"/>
        <w:sz w:val="18"/>
        <w:szCs w:val="18"/>
      </w:rPr>
      <w:t>"Die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rote</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Fahne</w:t>
    </w:r>
    <w:r>
      <w:rPr>
        <w:rFonts w:ascii="Arial" w:eastAsia="Times New Roman" w:hAnsi="Arial" w:cs="Arial"/>
        <w:spacing w:val="8"/>
        <w:sz w:val="18"/>
        <w:szCs w:val="18"/>
      </w:rPr>
      <w:t xml:space="preserve"> </w:t>
    </w:r>
    <w:r>
      <w:rPr>
        <w:rFonts w:ascii="Arial" w:eastAsia="Times New Roman" w:hAnsi="Arial" w:cs="Arial"/>
        <w:color w:val="000000"/>
        <w:spacing w:val="14"/>
        <w:sz w:val="18"/>
        <w:szCs w:val="18"/>
      </w:rPr>
      <w:t>weht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über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Leipzig“</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Eine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Stationsarbeit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zur</w:t>
    </w:r>
    <w:r>
      <w:rPr>
        <w:rFonts w:ascii="Arial" w:eastAsia="Times New Roman" w:hAnsi="Arial" w:cs="Arial"/>
        <w:sz w:val="18"/>
        <w:szCs w:val="18"/>
      </w:rPr>
      <w:t xml:space="preserve"> </w:t>
    </w:r>
    <w:r>
      <w:rPr>
        <w:rFonts w:ascii="Arial" w:eastAsia="Times New Roman" w:hAnsi="Arial" w:cs="Arial"/>
        <w:color w:val="000000"/>
        <w:spacing w:val="8"/>
        <w:sz w:val="18"/>
        <w:szCs w:val="18"/>
      </w:rPr>
      <w:t>Revolution</w:t>
    </w:r>
    <w:r>
      <w:rPr>
        <w:rFonts w:ascii="Arial" w:eastAsia="Times New Roman" w:hAnsi="Arial" w:cs="Arial"/>
        <w:spacing w:val="5"/>
        <w:sz w:val="18"/>
        <w:szCs w:val="18"/>
      </w:rPr>
      <w:t xml:space="preserve"> </w:t>
    </w:r>
    <w:r>
      <w:rPr>
        <w:rFonts w:ascii="Arial" w:eastAsia="Times New Roman" w:hAnsi="Arial" w:cs="Arial"/>
        <w:color w:val="000000"/>
        <w:spacing w:val="10"/>
        <w:sz w:val="18"/>
        <w:szCs w:val="18"/>
      </w:rPr>
      <w:t>1918/19</w:t>
    </w:r>
    <w:r>
      <w:rPr>
        <w:rFonts w:ascii="Arial" w:eastAsia="Times New Roman" w:hAnsi="Arial" w:cs="Arial"/>
        <w:spacing w:val="6"/>
        <w:sz w:val="18"/>
        <w:szCs w:val="18"/>
      </w:rPr>
      <w:t xml:space="preserve"> </w:t>
    </w:r>
    <w:r>
      <w:rPr>
        <w:rFonts w:ascii="Arial" w:eastAsia="Times New Roman" w:hAnsi="Arial" w:cs="Arial"/>
        <w:color w:val="000000"/>
        <w:spacing w:val="11"/>
        <w:sz w:val="18"/>
        <w:szCs w:val="18"/>
      </w:rPr>
      <w:t>von</w:t>
    </w:r>
    <w:r>
      <w:rPr>
        <w:rFonts w:ascii="Arial" w:eastAsia="Times New Roman" w:hAnsi="Arial" w:cs="Arial"/>
        <w:spacing w:val="5"/>
        <w:sz w:val="18"/>
        <w:szCs w:val="18"/>
      </w:rPr>
      <w:t xml:space="preserve"> </w:t>
    </w:r>
    <w:r>
      <w:rPr>
        <w:rFonts w:ascii="Arial" w:eastAsia="Times New Roman" w:hAnsi="Arial" w:cs="Arial"/>
        <w:color w:val="000000"/>
        <w:spacing w:val="7"/>
        <w:sz w:val="18"/>
        <w:szCs w:val="18"/>
      </w:rPr>
      <w:t>Universität</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Leipzig</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(Dix,</w:t>
    </w:r>
    <w:r>
      <w:rPr>
        <w:rFonts w:ascii="Arial" w:eastAsia="Times New Roman" w:hAnsi="Arial" w:cs="Arial"/>
        <w:sz w:val="18"/>
        <w:szCs w:val="18"/>
      </w:rPr>
      <w:t xml:space="preserve"> </w:t>
    </w:r>
    <w:r>
      <w:rPr>
        <w:rFonts w:ascii="Arial" w:eastAsia="Times New Roman" w:hAnsi="Arial" w:cs="Arial"/>
        <w:color w:val="000000"/>
        <w:spacing w:val="12"/>
        <w:sz w:val="18"/>
        <w:szCs w:val="18"/>
      </w:rPr>
      <w:t>Mütterlein,</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Steinbach)</w:t>
    </w:r>
    <w:r>
      <w:rPr>
        <w:rFonts w:ascii="Arial" w:eastAsia="Times New Roman" w:hAnsi="Arial" w:cs="Arial"/>
        <w:spacing w:val="8"/>
        <w:sz w:val="18"/>
        <w:szCs w:val="18"/>
      </w:rPr>
      <w:t xml:space="preserve"> </w:t>
    </w:r>
    <w:r>
      <w:rPr>
        <w:rFonts w:ascii="Arial" w:eastAsia="Times New Roman" w:hAnsi="Arial" w:cs="Arial"/>
        <w:color w:val="000000"/>
        <w:spacing w:val="10"/>
        <w:sz w:val="18"/>
        <w:szCs w:val="18"/>
      </w:rPr>
      <w:t>ist</w:t>
    </w:r>
    <w:r>
      <w:rPr>
        <w:rFonts w:ascii="Arial" w:eastAsia="Times New Roman" w:hAnsi="Arial" w:cs="Arial"/>
        <w:spacing w:val="8"/>
        <w:sz w:val="18"/>
        <w:szCs w:val="18"/>
      </w:rPr>
      <w:t xml:space="preserve"> </w:t>
    </w:r>
    <w:r>
      <w:rPr>
        <w:rFonts w:ascii="Arial" w:eastAsia="Times New Roman" w:hAnsi="Arial" w:cs="Arial"/>
        <w:color w:val="000000"/>
        <w:spacing w:val="11"/>
        <w:sz w:val="18"/>
        <w:szCs w:val="18"/>
      </w:rPr>
      <w:t>lizenziert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unter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einer</w:t>
    </w:r>
    <w:r>
      <w:rPr>
        <w:rFonts w:ascii="Arial" w:eastAsia="Times New Roman" w:hAnsi="Arial" w:cs="Arial"/>
        <w:spacing w:val="8"/>
        <w:sz w:val="18"/>
        <w:szCs w:val="18"/>
      </w:rPr>
      <w:t xml:space="preserve"> </w:t>
    </w:r>
    <w:hyperlink r:id="rId2" w:history="1">
      <w:r>
        <w:rPr>
          <w:rStyle w:val="Hyperlink"/>
          <w:rFonts w:ascii="Arial" w:eastAsia="Times New Roman" w:hAnsi="Arial" w:cs="Arial"/>
          <w:spacing w:val="13"/>
          <w:sz w:val="18"/>
          <w:szCs w:val="18"/>
        </w:rPr>
        <w:t>Creative</w:t>
      </w:r>
      <w:r>
        <w:rPr>
          <w:rStyle w:val="Hyperlink"/>
          <w:rFonts w:ascii="Arial" w:eastAsia="Times New Roman" w:hAnsi="Arial" w:cs="Arial"/>
          <w:spacing w:val="8"/>
          <w:sz w:val="18"/>
          <w:szCs w:val="18"/>
        </w:rPr>
        <w:t xml:space="preserve"> </w:t>
      </w:r>
      <w:r>
        <w:rPr>
          <w:rStyle w:val="Hyperlink"/>
          <w:rFonts w:ascii="Arial" w:eastAsia="Times New Roman" w:hAnsi="Arial" w:cs="Arial"/>
          <w:spacing w:val="18"/>
          <w:sz w:val="18"/>
          <w:szCs w:val="18"/>
        </w:rPr>
        <w:t>Commons</w:t>
      </w:r>
      <w:r>
        <w:rPr>
          <w:rStyle w:val="Hyperlink"/>
          <w:rFonts w:ascii="Arial" w:eastAsia="Times New Roman" w:hAnsi="Arial" w:cs="Arial"/>
          <w:sz w:val="18"/>
          <w:szCs w:val="18"/>
        </w:rPr>
        <w:t xml:space="preserve"> </w:t>
      </w:r>
      <w:r>
        <w:rPr>
          <w:rStyle w:val="Hyperlink"/>
          <w:rFonts w:ascii="Arial" w:eastAsia="Times New Roman" w:hAnsi="Arial" w:cs="Arial"/>
          <w:spacing w:val="17"/>
          <w:sz w:val="18"/>
          <w:szCs w:val="18"/>
        </w:rPr>
        <w:t>Namensnennung</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21"/>
          <w:sz w:val="18"/>
          <w:szCs w:val="18"/>
        </w:rPr>
        <w:t>-</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Weitergabe</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unter</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gleichen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Bedingungen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4.0</w:t>
      </w:r>
      <w:r>
        <w:rPr>
          <w:rStyle w:val="Hyperlink"/>
          <w:rFonts w:ascii="Arial" w:eastAsia="Times New Roman" w:hAnsi="Arial" w:cs="Arial"/>
          <w:sz w:val="18"/>
          <w:szCs w:val="18"/>
        </w:rPr>
        <w:t xml:space="preserve"> </w:t>
      </w:r>
      <w:r>
        <w:rPr>
          <w:rStyle w:val="Hyperlink"/>
          <w:rFonts w:ascii="Arial" w:eastAsia="Times New Roman" w:hAnsi="Arial" w:cs="Arial"/>
          <w:spacing w:val="10"/>
          <w:sz w:val="18"/>
          <w:szCs w:val="18"/>
        </w:rPr>
        <w:t>International</w:t>
      </w:r>
      <w:r>
        <w:rPr>
          <w:rStyle w:val="Hyperlink"/>
          <w:rFonts w:ascii="Arial" w:eastAsia="Times New Roman" w:hAnsi="Arial" w:cs="Arial"/>
          <w:spacing w:val="5"/>
          <w:sz w:val="18"/>
          <w:szCs w:val="18"/>
        </w:rPr>
        <w:t xml:space="preserve"> </w:t>
      </w:r>
      <w:r>
        <w:rPr>
          <w:rStyle w:val="Hyperlink"/>
          <w:rFonts w:ascii="Arial" w:eastAsia="Times New Roman" w:hAnsi="Arial" w:cs="Arial"/>
          <w:spacing w:val="13"/>
          <w:sz w:val="18"/>
          <w:szCs w:val="18"/>
        </w:rPr>
        <w:t>Lizenz.</w:t>
      </w:r>
    </w:hyperlink>
  </w:p>
  <w:p w14:paraId="5D288915" w14:textId="77777777" w:rsidR="00EB7631" w:rsidRDefault="00EB7631">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4ABDB" w14:textId="77777777" w:rsidR="00EB7631" w:rsidRDefault="00EB7631">
    <w:pPr>
      <w:pStyle w:val="Fuzeile"/>
      <w:ind w:left="2832"/>
      <w:rPr>
        <w:rFonts w:ascii="Times New Roman" w:eastAsia="Times New Roman" w:hAnsi="Times New Roman"/>
        <w:color w:val="000000"/>
        <w:spacing w:val="13"/>
        <w:sz w:val="18"/>
        <w:szCs w:val="21"/>
      </w:rPr>
    </w:pPr>
    <w:r>
      <w:rPr>
        <w:rFonts w:ascii="Times New Roman" w:eastAsia="Times New Roman" w:hAnsi="Times New Roman"/>
        <w:color w:val="000000"/>
        <w:spacing w:val="13"/>
        <w:sz w:val="18"/>
        <w:szCs w:val="21"/>
      </w:rPr>
      <w:tab/>
    </w:r>
  </w:p>
  <w:p w14:paraId="0CE1A829" w14:textId="77777777" w:rsidR="00EB7631" w:rsidRDefault="00EB7631">
    <w:pPr>
      <w:pStyle w:val="Fuzeile"/>
      <w:ind w:left="2832"/>
    </w:pPr>
    <w:r>
      <w:rPr>
        <w:noProof/>
        <w:lang w:eastAsia="de-DE"/>
      </w:rPr>
      <w:drawing>
        <wp:anchor distT="0" distB="0" distL="114300" distR="114300" simplePos="0" relativeHeight="251667456" behindDoc="0" locked="0" layoutInCell="1" allowOverlap="1" wp14:anchorId="5F0BA7E9" wp14:editId="5D358702">
          <wp:simplePos x="0" y="0"/>
          <wp:positionH relativeFrom="margin">
            <wp:align>left</wp:align>
          </wp:positionH>
          <wp:positionV relativeFrom="page">
            <wp:posOffset>9558570</wp:posOffset>
          </wp:positionV>
          <wp:extent cx="1417320" cy="502920"/>
          <wp:effectExtent l="0" t="0" r="5080" b="5080"/>
          <wp:wrapNone/>
          <wp:docPr id="5"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17320" cy="502920"/>
                  </a:xfrm>
                  <a:prstGeom prst="rect">
                    <a:avLst/>
                  </a:prstGeom>
                  <a:noFill/>
                  <a:ln>
                    <a:noFill/>
                    <a:prstDash/>
                  </a:ln>
                </pic:spPr>
              </pic:pic>
            </a:graphicData>
          </a:graphic>
        </wp:anchor>
      </w:drawing>
    </w:r>
    <w:r>
      <w:rPr>
        <w:rFonts w:ascii="Times New Roman" w:eastAsia="Times New Roman" w:hAnsi="Times New Roman"/>
        <w:color w:val="000000"/>
        <w:spacing w:val="13"/>
        <w:sz w:val="18"/>
        <w:szCs w:val="21"/>
      </w:rPr>
      <w:tab/>
    </w:r>
    <w:r>
      <w:rPr>
        <w:rFonts w:ascii="Arial" w:eastAsia="Times New Roman" w:hAnsi="Arial" w:cs="Arial"/>
        <w:color w:val="000000"/>
        <w:spacing w:val="13"/>
        <w:sz w:val="18"/>
        <w:szCs w:val="18"/>
      </w:rPr>
      <w:t>"Die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rote</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Fahne</w:t>
    </w:r>
    <w:r>
      <w:rPr>
        <w:rFonts w:ascii="Arial" w:eastAsia="Times New Roman" w:hAnsi="Arial" w:cs="Arial"/>
        <w:spacing w:val="8"/>
        <w:sz w:val="18"/>
        <w:szCs w:val="18"/>
      </w:rPr>
      <w:t xml:space="preserve"> </w:t>
    </w:r>
    <w:r>
      <w:rPr>
        <w:rFonts w:ascii="Arial" w:eastAsia="Times New Roman" w:hAnsi="Arial" w:cs="Arial"/>
        <w:color w:val="000000"/>
        <w:spacing w:val="14"/>
        <w:sz w:val="18"/>
        <w:szCs w:val="18"/>
      </w:rPr>
      <w:t>weht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über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Leipzig“</w:t>
    </w:r>
    <w:r>
      <w:rPr>
        <w:rFonts w:ascii="Arial" w:eastAsia="Times New Roman" w:hAnsi="Arial" w:cs="Arial"/>
        <w:spacing w:val="7"/>
        <w:sz w:val="18"/>
        <w:szCs w:val="18"/>
      </w:rPr>
      <w:t xml:space="preserve"> </w:t>
    </w:r>
    <w:r>
      <w:rPr>
        <w:rFonts w:ascii="Arial" w:eastAsia="Times New Roman" w:hAnsi="Arial" w:cs="Arial"/>
        <w:color w:val="000000"/>
        <w:spacing w:val="14"/>
        <w:sz w:val="18"/>
        <w:szCs w:val="18"/>
      </w:rPr>
      <w: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Eine</w:t>
    </w:r>
    <w:r>
      <w:rPr>
        <w:rFonts w:ascii="Arial" w:eastAsia="Times New Roman" w:hAnsi="Arial" w:cs="Arial"/>
        <w:spacing w:val="7"/>
        <w:sz w:val="18"/>
        <w:szCs w:val="18"/>
      </w:rPr>
      <w:t xml:space="preserve"> </w:t>
    </w:r>
    <w:r>
      <w:rPr>
        <w:rFonts w:ascii="Arial" w:eastAsia="Times New Roman" w:hAnsi="Arial" w:cs="Arial"/>
        <w:color w:val="000000"/>
        <w:spacing w:val="11"/>
        <w:sz w:val="18"/>
        <w:szCs w:val="18"/>
      </w:rPr>
      <w:t>Stationsarbeit</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zur</w:t>
    </w:r>
    <w:r>
      <w:rPr>
        <w:rFonts w:ascii="Arial" w:eastAsia="Times New Roman" w:hAnsi="Arial" w:cs="Arial"/>
        <w:sz w:val="18"/>
        <w:szCs w:val="18"/>
      </w:rPr>
      <w:t xml:space="preserve"> </w:t>
    </w:r>
    <w:r>
      <w:rPr>
        <w:rFonts w:ascii="Arial" w:eastAsia="Times New Roman" w:hAnsi="Arial" w:cs="Arial"/>
        <w:color w:val="000000"/>
        <w:spacing w:val="8"/>
        <w:sz w:val="18"/>
        <w:szCs w:val="18"/>
      </w:rPr>
      <w:t>Revolution</w:t>
    </w:r>
    <w:r>
      <w:rPr>
        <w:rFonts w:ascii="Arial" w:eastAsia="Times New Roman" w:hAnsi="Arial" w:cs="Arial"/>
        <w:spacing w:val="5"/>
        <w:sz w:val="18"/>
        <w:szCs w:val="18"/>
      </w:rPr>
      <w:t xml:space="preserve"> </w:t>
    </w:r>
    <w:r>
      <w:rPr>
        <w:rFonts w:ascii="Arial" w:eastAsia="Times New Roman" w:hAnsi="Arial" w:cs="Arial"/>
        <w:color w:val="000000"/>
        <w:spacing w:val="10"/>
        <w:sz w:val="18"/>
        <w:szCs w:val="18"/>
      </w:rPr>
      <w:t>1918/19</w:t>
    </w:r>
    <w:r>
      <w:rPr>
        <w:rFonts w:ascii="Arial" w:eastAsia="Times New Roman" w:hAnsi="Arial" w:cs="Arial"/>
        <w:spacing w:val="6"/>
        <w:sz w:val="18"/>
        <w:szCs w:val="18"/>
      </w:rPr>
      <w:t xml:space="preserve"> </w:t>
    </w:r>
    <w:r>
      <w:rPr>
        <w:rFonts w:ascii="Arial" w:eastAsia="Times New Roman" w:hAnsi="Arial" w:cs="Arial"/>
        <w:color w:val="000000"/>
        <w:spacing w:val="11"/>
        <w:sz w:val="18"/>
        <w:szCs w:val="18"/>
      </w:rPr>
      <w:t>von</w:t>
    </w:r>
    <w:r>
      <w:rPr>
        <w:rFonts w:ascii="Arial" w:eastAsia="Times New Roman" w:hAnsi="Arial" w:cs="Arial"/>
        <w:spacing w:val="5"/>
        <w:sz w:val="18"/>
        <w:szCs w:val="18"/>
      </w:rPr>
      <w:t xml:space="preserve"> </w:t>
    </w:r>
    <w:r>
      <w:rPr>
        <w:rFonts w:ascii="Arial" w:eastAsia="Times New Roman" w:hAnsi="Arial" w:cs="Arial"/>
        <w:color w:val="000000"/>
        <w:spacing w:val="7"/>
        <w:sz w:val="18"/>
        <w:szCs w:val="18"/>
      </w:rPr>
      <w:t>Universität</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Leipzig</w:t>
    </w:r>
    <w:r>
      <w:rPr>
        <w:rFonts w:ascii="Arial" w:eastAsia="Times New Roman" w:hAnsi="Arial" w:cs="Arial"/>
        <w:spacing w:val="5"/>
        <w:sz w:val="18"/>
        <w:szCs w:val="18"/>
      </w:rPr>
      <w:t xml:space="preserve"> </w:t>
    </w:r>
    <w:r>
      <w:rPr>
        <w:rFonts w:ascii="Arial" w:eastAsia="Times New Roman" w:hAnsi="Arial" w:cs="Arial"/>
        <w:color w:val="000000"/>
        <w:spacing w:val="9"/>
        <w:sz w:val="18"/>
        <w:szCs w:val="18"/>
      </w:rPr>
      <w:t>(Dix,</w:t>
    </w:r>
    <w:r>
      <w:rPr>
        <w:rFonts w:ascii="Arial" w:eastAsia="Times New Roman" w:hAnsi="Arial" w:cs="Arial"/>
        <w:sz w:val="18"/>
        <w:szCs w:val="18"/>
      </w:rPr>
      <w:t xml:space="preserve"> </w:t>
    </w:r>
    <w:r>
      <w:rPr>
        <w:rFonts w:ascii="Arial" w:eastAsia="Times New Roman" w:hAnsi="Arial" w:cs="Arial"/>
        <w:color w:val="000000"/>
        <w:spacing w:val="12"/>
        <w:sz w:val="18"/>
        <w:szCs w:val="18"/>
      </w:rPr>
      <w:t>Mütterlein,</w:t>
    </w:r>
    <w:r>
      <w:rPr>
        <w:rFonts w:ascii="Arial" w:eastAsia="Times New Roman" w:hAnsi="Arial" w:cs="Arial"/>
        <w:spacing w:val="7"/>
        <w:sz w:val="18"/>
        <w:szCs w:val="18"/>
      </w:rPr>
      <w:t xml:space="preserve"> </w:t>
    </w:r>
    <w:r>
      <w:rPr>
        <w:rFonts w:ascii="Arial" w:eastAsia="Times New Roman" w:hAnsi="Arial" w:cs="Arial"/>
        <w:color w:val="000000"/>
        <w:spacing w:val="13"/>
        <w:sz w:val="18"/>
        <w:szCs w:val="18"/>
      </w:rPr>
      <w:t>Steinbach)</w:t>
    </w:r>
    <w:r>
      <w:rPr>
        <w:rFonts w:ascii="Arial" w:eastAsia="Times New Roman" w:hAnsi="Arial" w:cs="Arial"/>
        <w:spacing w:val="8"/>
        <w:sz w:val="18"/>
        <w:szCs w:val="18"/>
      </w:rPr>
      <w:t xml:space="preserve"> </w:t>
    </w:r>
    <w:r>
      <w:rPr>
        <w:rFonts w:ascii="Arial" w:eastAsia="Times New Roman" w:hAnsi="Arial" w:cs="Arial"/>
        <w:color w:val="000000"/>
        <w:spacing w:val="10"/>
        <w:sz w:val="18"/>
        <w:szCs w:val="18"/>
      </w:rPr>
      <w:t>ist</w:t>
    </w:r>
    <w:r>
      <w:rPr>
        <w:rFonts w:ascii="Arial" w:eastAsia="Times New Roman" w:hAnsi="Arial" w:cs="Arial"/>
        <w:spacing w:val="8"/>
        <w:sz w:val="18"/>
        <w:szCs w:val="18"/>
      </w:rPr>
      <w:t xml:space="preserve"> </w:t>
    </w:r>
    <w:r>
      <w:rPr>
        <w:rFonts w:ascii="Arial" w:eastAsia="Times New Roman" w:hAnsi="Arial" w:cs="Arial"/>
        <w:color w:val="000000"/>
        <w:spacing w:val="11"/>
        <w:sz w:val="18"/>
        <w:szCs w:val="18"/>
      </w:rPr>
      <w:t>lizenziert</w:t>
    </w:r>
    <w:r>
      <w:rPr>
        <w:rFonts w:ascii="Arial" w:eastAsia="Times New Roman" w:hAnsi="Arial" w:cs="Arial"/>
        <w:spacing w:val="8"/>
        <w:sz w:val="18"/>
        <w:szCs w:val="18"/>
      </w:rPr>
      <w:t xml:space="preserve"> </w:t>
    </w:r>
    <w:r>
      <w:rPr>
        <w:rFonts w:ascii="Arial" w:eastAsia="Times New Roman" w:hAnsi="Arial" w:cs="Arial"/>
        <w:color w:val="000000"/>
        <w:spacing w:val="13"/>
        <w:sz w:val="18"/>
        <w:szCs w:val="18"/>
      </w:rPr>
      <w:t>unter</w:t>
    </w:r>
    <w:r>
      <w:rPr>
        <w:rFonts w:ascii="Arial" w:eastAsia="Times New Roman" w:hAnsi="Arial" w:cs="Arial"/>
        <w:spacing w:val="8"/>
        <w:sz w:val="18"/>
        <w:szCs w:val="18"/>
      </w:rPr>
      <w:t xml:space="preserve"> </w:t>
    </w:r>
    <w:r>
      <w:rPr>
        <w:rFonts w:ascii="Arial" w:eastAsia="Times New Roman" w:hAnsi="Arial" w:cs="Arial"/>
        <w:color w:val="000000"/>
        <w:spacing w:val="12"/>
        <w:sz w:val="18"/>
        <w:szCs w:val="18"/>
      </w:rPr>
      <w:t>einer</w:t>
    </w:r>
    <w:r>
      <w:rPr>
        <w:rFonts w:ascii="Arial" w:eastAsia="Times New Roman" w:hAnsi="Arial" w:cs="Arial"/>
        <w:spacing w:val="8"/>
        <w:sz w:val="18"/>
        <w:szCs w:val="18"/>
      </w:rPr>
      <w:t xml:space="preserve"> </w:t>
    </w:r>
    <w:hyperlink r:id="rId2" w:history="1">
      <w:r>
        <w:rPr>
          <w:rStyle w:val="Hyperlink"/>
          <w:rFonts w:ascii="Arial" w:eastAsia="Times New Roman" w:hAnsi="Arial" w:cs="Arial"/>
          <w:spacing w:val="13"/>
          <w:sz w:val="18"/>
          <w:szCs w:val="18"/>
        </w:rPr>
        <w:t>Creative</w:t>
      </w:r>
      <w:r>
        <w:rPr>
          <w:rStyle w:val="Hyperlink"/>
          <w:rFonts w:ascii="Arial" w:eastAsia="Times New Roman" w:hAnsi="Arial" w:cs="Arial"/>
          <w:spacing w:val="8"/>
          <w:sz w:val="18"/>
          <w:szCs w:val="18"/>
        </w:rPr>
        <w:t xml:space="preserve"> </w:t>
      </w:r>
      <w:r>
        <w:rPr>
          <w:rStyle w:val="Hyperlink"/>
          <w:rFonts w:ascii="Arial" w:eastAsia="Times New Roman" w:hAnsi="Arial" w:cs="Arial"/>
          <w:spacing w:val="18"/>
          <w:sz w:val="18"/>
          <w:szCs w:val="18"/>
        </w:rPr>
        <w:t>Commons</w:t>
      </w:r>
      <w:r>
        <w:rPr>
          <w:rStyle w:val="Hyperlink"/>
          <w:rFonts w:ascii="Arial" w:eastAsia="Times New Roman" w:hAnsi="Arial" w:cs="Arial"/>
          <w:sz w:val="18"/>
          <w:szCs w:val="18"/>
        </w:rPr>
        <w:t xml:space="preserve"> </w:t>
      </w:r>
      <w:r>
        <w:rPr>
          <w:rStyle w:val="Hyperlink"/>
          <w:rFonts w:ascii="Arial" w:eastAsia="Times New Roman" w:hAnsi="Arial" w:cs="Arial"/>
          <w:spacing w:val="17"/>
          <w:sz w:val="18"/>
          <w:szCs w:val="18"/>
        </w:rPr>
        <w:t>Namensnennung</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21"/>
          <w:sz w:val="18"/>
          <w:szCs w:val="18"/>
        </w:rPr>
        <w:t>-</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Weitergabe</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unter</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5"/>
          <w:sz w:val="18"/>
          <w:szCs w:val="18"/>
        </w:rPr>
        <w:t>gleichen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Bedingungen</w:t>
      </w:r>
      <w:r>
        <w:rPr>
          <w:rStyle w:val="Hyperlink"/>
          <w:rFonts w:ascii="Arial" w:eastAsia="Times New Roman" w:hAnsi="Arial" w:cs="Arial"/>
          <w:spacing w:val="9"/>
          <w:sz w:val="18"/>
          <w:szCs w:val="18"/>
        </w:rPr>
        <w:t xml:space="preserve"> </w:t>
      </w:r>
      <w:r>
        <w:rPr>
          <w:rStyle w:val="Hyperlink"/>
          <w:rFonts w:ascii="Arial" w:eastAsia="Times New Roman" w:hAnsi="Arial" w:cs="Arial"/>
          <w:spacing w:val="16"/>
          <w:sz w:val="18"/>
          <w:szCs w:val="18"/>
        </w:rPr>
        <w:t>4.0</w:t>
      </w:r>
      <w:r>
        <w:rPr>
          <w:rStyle w:val="Hyperlink"/>
          <w:rFonts w:ascii="Arial" w:eastAsia="Times New Roman" w:hAnsi="Arial" w:cs="Arial"/>
          <w:sz w:val="18"/>
          <w:szCs w:val="18"/>
        </w:rPr>
        <w:t xml:space="preserve"> </w:t>
      </w:r>
      <w:r>
        <w:rPr>
          <w:rStyle w:val="Hyperlink"/>
          <w:rFonts w:ascii="Arial" w:eastAsia="Times New Roman" w:hAnsi="Arial" w:cs="Arial"/>
          <w:spacing w:val="10"/>
          <w:sz w:val="18"/>
          <w:szCs w:val="18"/>
        </w:rPr>
        <w:t>International</w:t>
      </w:r>
      <w:r>
        <w:rPr>
          <w:rStyle w:val="Hyperlink"/>
          <w:rFonts w:ascii="Arial" w:eastAsia="Times New Roman" w:hAnsi="Arial" w:cs="Arial"/>
          <w:spacing w:val="5"/>
          <w:sz w:val="18"/>
          <w:szCs w:val="18"/>
        </w:rPr>
        <w:t xml:space="preserve"> </w:t>
      </w:r>
      <w:r>
        <w:rPr>
          <w:rStyle w:val="Hyperlink"/>
          <w:rFonts w:ascii="Arial" w:eastAsia="Times New Roman" w:hAnsi="Arial" w:cs="Arial"/>
          <w:spacing w:val="13"/>
          <w:sz w:val="18"/>
          <w:szCs w:val="18"/>
        </w:rPr>
        <w:t>Lizenz.</w:t>
      </w:r>
    </w:hyperlink>
  </w:p>
  <w:p w14:paraId="47FCD7D4" w14:textId="77777777" w:rsidR="00EB7631" w:rsidRDefault="00EB763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F32A7" w14:textId="77777777" w:rsidR="00EB7631" w:rsidRDefault="00EB7631">
      <w:pPr>
        <w:spacing w:after="0" w:line="240" w:lineRule="auto"/>
      </w:pPr>
      <w:r>
        <w:rPr>
          <w:color w:val="000000"/>
        </w:rPr>
        <w:separator/>
      </w:r>
    </w:p>
  </w:footnote>
  <w:footnote w:type="continuationSeparator" w:id="0">
    <w:p w14:paraId="37D326F0" w14:textId="77777777" w:rsidR="00EB7631" w:rsidRDefault="00EB7631">
      <w:pPr>
        <w:spacing w:after="0" w:line="240" w:lineRule="auto"/>
      </w:pPr>
      <w:r>
        <w:continuationSeparator/>
      </w:r>
    </w:p>
  </w:footnote>
  <w:footnote w:id="1">
    <w:p w14:paraId="140CD85E" w14:textId="2E7A0BFE" w:rsidR="00EB7631" w:rsidRPr="00365015" w:rsidRDefault="00EB7631" w:rsidP="00A33936">
      <w:pPr>
        <w:pStyle w:val="Funotentext"/>
        <w:jc w:val="both"/>
      </w:pPr>
      <w:r w:rsidRPr="00365015">
        <w:rPr>
          <w:rStyle w:val="Funotenzeichen"/>
        </w:rPr>
        <w:footnoteRef/>
      </w:r>
      <w:r w:rsidRPr="00365015">
        <w:t xml:space="preserve"> </w:t>
      </w:r>
      <w:r w:rsidR="005466D4">
        <w:t xml:space="preserve">Sächsisches Staatsministerium für Kultus: Lehrplan Mittelschule Geschichte, 2009, </w:t>
      </w:r>
      <w:r w:rsidRPr="00365015">
        <w:rPr>
          <w:rFonts w:cs="Arial"/>
          <w:color w:val="000000"/>
        </w:rPr>
        <w:t>S. 16.</w:t>
      </w:r>
    </w:p>
  </w:footnote>
  <w:footnote w:id="2">
    <w:p w14:paraId="08FAF2AE" w14:textId="5E56DE9F" w:rsidR="00EB7631" w:rsidRDefault="00EB7631" w:rsidP="00A33936">
      <w:pPr>
        <w:pStyle w:val="Funotentext"/>
        <w:jc w:val="both"/>
      </w:pPr>
      <w:r>
        <w:rPr>
          <w:rStyle w:val="Funotenzeichen"/>
        </w:rPr>
        <w:footnoteRef/>
      </w:r>
      <w:r>
        <w:t xml:space="preserve"> Ebd.</w:t>
      </w:r>
    </w:p>
  </w:footnote>
  <w:footnote w:id="3">
    <w:p w14:paraId="7F060677" w14:textId="18D5BB4C" w:rsidR="00EB7631" w:rsidRDefault="00EB7631" w:rsidP="00A33936">
      <w:pPr>
        <w:pStyle w:val="Funotentext"/>
        <w:jc w:val="both"/>
      </w:pPr>
      <w:r>
        <w:rPr>
          <w:rStyle w:val="Funotenzeichen"/>
        </w:rPr>
        <w:footnoteRef/>
      </w:r>
      <w:r>
        <w:t xml:space="preserve"> Vgl. ebd.</w:t>
      </w:r>
    </w:p>
  </w:footnote>
  <w:footnote w:id="4">
    <w:p w14:paraId="21F1300B" w14:textId="5F10B005" w:rsidR="00EB7631" w:rsidRDefault="00EB7631" w:rsidP="00A33936">
      <w:pPr>
        <w:pStyle w:val="Funotentext"/>
        <w:jc w:val="both"/>
      </w:pPr>
      <w:r>
        <w:rPr>
          <w:rStyle w:val="Funotenzeichen"/>
        </w:rPr>
        <w:footnoteRef/>
      </w:r>
      <w:r>
        <w:t xml:space="preserve"> Ebd., S. 14.</w:t>
      </w:r>
    </w:p>
  </w:footnote>
  <w:footnote w:id="5">
    <w:p w14:paraId="1F4BBECD" w14:textId="2FCFDD98" w:rsidR="00EB7631" w:rsidRDefault="00EB7631">
      <w:pPr>
        <w:pStyle w:val="Funotentext"/>
      </w:pPr>
      <w:r>
        <w:rPr>
          <w:rStyle w:val="Funotenzeichen"/>
        </w:rPr>
        <w:footnoteRef/>
      </w:r>
      <w:r>
        <w:t xml:space="preserve"> Vgl. ebd., S. </w:t>
      </w:r>
      <w:proofErr w:type="spellStart"/>
      <w:r>
        <w:t>VIIf</w:t>
      </w:r>
      <w:proofErr w:type="spellEnd"/>
      <w:r>
        <w:t>.</w:t>
      </w:r>
    </w:p>
  </w:footnote>
  <w:footnote w:id="6">
    <w:p w14:paraId="6B0091CE" w14:textId="07BF2210" w:rsidR="00EB7631" w:rsidRDefault="00EB7631">
      <w:pPr>
        <w:pStyle w:val="Funotentext"/>
      </w:pPr>
      <w:r>
        <w:rPr>
          <w:rStyle w:val="Funotenzeichen"/>
        </w:rPr>
        <w:footnoteRef/>
      </w:r>
      <w:r>
        <w:t xml:space="preserve"> Ebd., S. 15.</w:t>
      </w:r>
    </w:p>
  </w:footnote>
  <w:footnote w:id="7">
    <w:p w14:paraId="3C925F7A" w14:textId="391D7CB9" w:rsidR="00EB7631" w:rsidRPr="00107867" w:rsidRDefault="00EB7631">
      <w:pPr>
        <w:pStyle w:val="Funotentext"/>
        <w:rPr>
          <w:lang w:val="en-GB"/>
        </w:rPr>
      </w:pPr>
      <w:r>
        <w:rPr>
          <w:rStyle w:val="Funotenzeichen"/>
        </w:rPr>
        <w:footnoteRef/>
      </w:r>
      <w:r w:rsidRPr="00107867">
        <w:rPr>
          <w:lang w:val="en-GB"/>
        </w:rPr>
        <w:t xml:space="preserve"> </w:t>
      </w:r>
      <w:proofErr w:type="spellStart"/>
      <w:proofErr w:type="gramStart"/>
      <w:r w:rsidRPr="00107867">
        <w:rPr>
          <w:lang w:val="en-GB"/>
        </w:rPr>
        <w:t>Ebd</w:t>
      </w:r>
      <w:proofErr w:type="spellEnd"/>
      <w:r w:rsidRPr="00107867">
        <w:rPr>
          <w:lang w:val="en-GB"/>
        </w:rPr>
        <w:t>.,</w:t>
      </w:r>
      <w:proofErr w:type="gramEnd"/>
      <w:r w:rsidRPr="00107867">
        <w:rPr>
          <w:lang w:val="en-GB"/>
        </w:rPr>
        <w:t xml:space="preserve"> S. 16.</w:t>
      </w:r>
    </w:p>
  </w:footnote>
  <w:footnote w:id="8">
    <w:p w14:paraId="1FCDA6A9" w14:textId="77777777" w:rsidR="00340976" w:rsidRPr="00955111" w:rsidRDefault="00340976" w:rsidP="00340976">
      <w:pPr>
        <w:pStyle w:val="Funotentext"/>
        <w:rPr>
          <w:lang w:val="en-GB"/>
        </w:rPr>
      </w:pPr>
      <w:r>
        <w:rPr>
          <w:rStyle w:val="Funotenzeichen"/>
        </w:rPr>
        <w:footnoteRef/>
      </w:r>
      <w:r w:rsidRPr="00955111">
        <w:rPr>
          <w:lang w:val="en-GB"/>
        </w:rPr>
        <w:t xml:space="preserve"> ThingLink.com</w:t>
      </w:r>
      <w:r>
        <w:rPr>
          <w:lang w:val="en-GB"/>
        </w:rPr>
        <w:t>,</w:t>
      </w:r>
      <w:r w:rsidRPr="00955111">
        <w:rPr>
          <w:lang w:val="en-GB"/>
        </w:rPr>
        <w:t xml:space="preserve"> URL: </w:t>
      </w:r>
      <w:hyperlink r:id="rId1" w:history="1">
        <w:r w:rsidRPr="00D13E2D">
          <w:rPr>
            <w:rStyle w:val="Hyperlink"/>
            <w:lang w:val="en-GB"/>
          </w:rPr>
          <w:t>https://www.thinglink.com/</w:t>
        </w:r>
      </w:hyperlink>
      <w:r>
        <w:rPr>
          <w:lang w:val="en-GB"/>
        </w:rPr>
        <w:t xml:space="preserve"> (05.11.2019, 13:12 </w:t>
      </w:r>
      <w:proofErr w:type="spellStart"/>
      <w:r>
        <w:rPr>
          <w:lang w:val="en-GB"/>
        </w:rPr>
        <w:t>Uhr</w:t>
      </w:r>
      <w:proofErr w:type="spellEnd"/>
      <w:r>
        <w:rPr>
          <w:lang w:val="en-GB"/>
        </w:rPr>
        <w:t>)</w:t>
      </w:r>
    </w:p>
  </w:footnote>
  <w:footnote w:id="9">
    <w:p w14:paraId="033983CD" w14:textId="6D74F25C" w:rsidR="005466D4" w:rsidRDefault="005466D4">
      <w:pPr>
        <w:pStyle w:val="Funotentext"/>
      </w:pPr>
      <w:r>
        <w:rPr>
          <w:rStyle w:val="Funotenzeichen"/>
        </w:rPr>
        <w:footnoteRef/>
      </w:r>
      <w:r>
        <w:t xml:space="preserve"> Vgl. Sächsisches Staatsministerium für Kultus: Lehrplan Mittelschule Geschichte, 2009, S. 15.</w:t>
      </w:r>
    </w:p>
  </w:footnote>
  <w:footnote w:id="10">
    <w:p w14:paraId="4C4053FD" w14:textId="27E9DD0B" w:rsidR="008F7CD4" w:rsidRDefault="008F7CD4">
      <w:pPr>
        <w:pStyle w:val="Funotentext"/>
      </w:pPr>
      <w:r>
        <w:rPr>
          <w:rStyle w:val="Funotenzeichen"/>
        </w:rPr>
        <w:footnoteRef/>
      </w:r>
      <w:r>
        <w:t xml:space="preserve"> Vgl. Robert </w:t>
      </w:r>
      <w:proofErr w:type="spellStart"/>
      <w:r>
        <w:t>Gerwarth</w:t>
      </w:r>
      <w:proofErr w:type="spellEnd"/>
      <w:r>
        <w:t>: Die größte aller Revolutionen. November 1918 und der Aufbruch in eine neue Zeit. München 2018, S. 96f.</w:t>
      </w:r>
    </w:p>
  </w:footnote>
  <w:footnote w:id="11">
    <w:p w14:paraId="2C186F50" w14:textId="4AE36F1C" w:rsidR="008F7CD4" w:rsidRDefault="008F7CD4" w:rsidP="008F7CD4">
      <w:pPr>
        <w:pStyle w:val="Funotentext"/>
        <w:jc w:val="both"/>
      </w:pPr>
      <w:r>
        <w:rPr>
          <w:rStyle w:val="Funotenzeichen"/>
        </w:rPr>
        <w:footnoteRef/>
      </w:r>
      <w:r>
        <w:t xml:space="preserve"> Vgl. Silvio Reisinger: Leipzig in der Revolution von 1918/1919. Leipzig 2009. In: </w:t>
      </w:r>
      <w:proofErr w:type="spellStart"/>
      <w:r>
        <w:t>Plener</w:t>
      </w:r>
      <w:proofErr w:type="spellEnd"/>
      <w:r>
        <w:t>, U. (Hrsg.): Die Novemberrevolution 1918/1919 in Deutschland. Für bürgerliche und sozialistische Demokratie. Allgemeine, regionale und biographische Aspekte (Manuskripte, Band 85). Berlin 2009,S. 163-180, hier S. 165f.</w:t>
      </w:r>
    </w:p>
  </w:footnote>
  <w:footnote w:id="12">
    <w:p w14:paraId="7F3E5F31" w14:textId="54CEC6B3" w:rsidR="008F7CD4" w:rsidRDefault="008F7CD4">
      <w:pPr>
        <w:pStyle w:val="Funotentext"/>
      </w:pPr>
      <w:r>
        <w:rPr>
          <w:rStyle w:val="Funotenzeichen"/>
        </w:rPr>
        <w:footnoteRef/>
      </w:r>
      <w:r>
        <w:t xml:space="preserve"> Vgl. ebd., S. 166f.</w:t>
      </w:r>
    </w:p>
  </w:footnote>
  <w:footnote w:id="13">
    <w:p w14:paraId="7E8B9A4D" w14:textId="4BA33023" w:rsidR="008F7CD4" w:rsidRDefault="008F7CD4">
      <w:pPr>
        <w:pStyle w:val="Funotentext"/>
      </w:pPr>
      <w:r>
        <w:rPr>
          <w:rStyle w:val="Funotenzeichen"/>
        </w:rPr>
        <w:footnoteRef/>
      </w:r>
      <w:r>
        <w:t xml:space="preserve"> Vgl. Werner </w:t>
      </w:r>
      <w:proofErr w:type="spellStart"/>
      <w:r>
        <w:t>Bramke</w:t>
      </w:r>
      <w:proofErr w:type="spellEnd"/>
      <w:r>
        <w:t>/Silvio Reisinger: Leipzig in der Revolution von 1918/1919. Leipzig 2009, S. 68.</w:t>
      </w:r>
    </w:p>
  </w:footnote>
  <w:footnote w:id="14">
    <w:p w14:paraId="086F1C93" w14:textId="5DB23F9B" w:rsidR="008F7CD4" w:rsidRDefault="008F7CD4">
      <w:pPr>
        <w:pStyle w:val="Funotentext"/>
      </w:pPr>
      <w:r>
        <w:rPr>
          <w:rStyle w:val="Funotenzeichen"/>
        </w:rPr>
        <w:footnoteRef/>
      </w:r>
      <w:r>
        <w:t xml:space="preserve"> Vgl. ebd., S. 76.</w:t>
      </w:r>
    </w:p>
  </w:footnote>
  <w:footnote w:id="15">
    <w:p w14:paraId="4DDEE0A6" w14:textId="4E3BEC12" w:rsidR="008F7CD4" w:rsidRDefault="008F7CD4">
      <w:pPr>
        <w:pStyle w:val="Funotentext"/>
      </w:pPr>
      <w:r>
        <w:rPr>
          <w:rStyle w:val="Funotenzeichen"/>
        </w:rPr>
        <w:footnoteRef/>
      </w:r>
      <w:r>
        <w:t xml:space="preserve"> Vgl. ebd., S. 81.</w:t>
      </w:r>
    </w:p>
  </w:footnote>
  <w:footnote w:id="16">
    <w:p w14:paraId="56777026" w14:textId="3493F395" w:rsidR="008F7CD4" w:rsidRDefault="008F7CD4">
      <w:pPr>
        <w:pStyle w:val="Funotentext"/>
      </w:pPr>
      <w:r>
        <w:rPr>
          <w:rStyle w:val="Funotenzeichen"/>
        </w:rPr>
        <w:footnoteRef/>
      </w:r>
      <w:r>
        <w:t xml:space="preserve"> Vgl. ebd., S. 96.</w:t>
      </w:r>
    </w:p>
  </w:footnote>
  <w:footnote w:id="17">
    <w:p w14:paraId="59623ACA" w14:textId="133E5201" w:rsidR="008F7CD4" w:rsidRDefault="008F7CD4" w:rsidP="007328DE">
      <w:pPr>
        <w:pStyle w:val="Funotentext"/>
        <w:jc w:val="both"/>
      </w:pPr>
      <w:r>
        <w:rPr>
          <w:rStyle w:val="Funotenzeichen"/>
        </w:rPr>
        <w:footnoteRef/>
      </w:r>
      <w:r>
        <w:t xml:space="preserve"> Vgl. ebd., S. 123.</w:t>
      </w:r>
    </w:p>
  </w:footnote>
  <w:footnote w:id="18">
    <w:p w14:paraId="5FC15266" w14:textId="6B676961" w:rsidR="008F7CD4" w:rsidRDefault="008F7CD4" w:rsidP="007328DE">
      <w:pPr>
        <w:pStyle w:val="Funotentext"/>
        <w:jc w:val="both"/>
      </w:pPr>
      <w:r>
        <w:rPr>
          <w:rStyle w:val="Funotenzeichen"/>
        </w:rPr>
        <w:footnoteRef/>
      </w:r>
      <w:r>
        <w:t xml:space="preserve"> Vgl. Reisinger: Leipzig in der Revolution von 1918/1919, S. 175ff.</w:t>
      </w:r>
    </w:p>
  </w:footnote>
  <w:footnote w:id="19">
    <w:p w14:paraId="2A6AB314" w14:textId="730F46A6" w:rsidR="00BA0C78" w:rsidRDefault="00BA0C78" w:rsidP="007328DE">
      <w:pPr>
        <w:pStyle w:val="Funotentext"/>
        <w:jc w:val="both"/>
      </w:pPr>
      <w:r>
        <w:rPr>
          <w:rStyle w:val="Funotenzeichen"/>
        </w:rPr>
        <w:footnoteRef/>
      </w:r>
      <w:r>
        <w:t xml:space="preserve"> Vgl. ebd., S. 179f.</w:t>
      </w:r>
    </w:p>
  </w:footnote>
  <w:footnote w:id="20">
    <w:p w14:paraId="0993920B" w14:textId="6EBCA652" w:rsidR="00E15A6B" w:rsidRDefault="00E15A6B" w:rsidP="007328DE">
      <w:pPr>
        <w:pStyle w:val="Funotentext"/>
        <w:jc w:val="both"/>
      </w:pPr>
      <w:r>
        <w:rPr>
          <w:rStyle w:val="Funotenzeichen"/>
        </w:rPr>
        <w:footnoteRef/>
      </w:r>
      <w:r>
        <w:t xml:space="preserve"> Vgl. Wolfgang U. Eckart: Medizin und Krieg. Deutschland 1914-1924. Paderborn 2014, S. 381.</w:t>
      </w:r>
    </w:p>
  </w:footnote>
  <w:footnote w:id="21">
    <w:p w14:paraId="659A1636" w14:textId="1E7CBD53" w:rsidR="007328DE" w:rsidRPr="00107867" w:rsidRDefault="007328DE" w:rsidP="007328DE">
      <w:pPr>
        <w:pStyle w:val="Funotentext"/>
        <w:jc w:val="both"/>
      </w:pPr>
      <w:r>
        <w:rPr>
          <w:rStyle w:val="Funotenzeichen"/>
        </w:rPr>
        <w:footnoteRef/>
      </w:r>
      <w:r>
        <w:t xml:space="preserve"> Vgl. Wolfgang U. Eckart: Deutschland im November 1918: kranke, Krüppel, Hungertote. In: Deutsches Ärzteblatt (2018, Heft 45). </w:t>
      </w:r>
      <w:r w:rsidRPr="00107867">
        <w:t xml:space="preserve">URL: </w:t>
      </w:r>
      <w:hyperlink r:id="rId2" w:history="1">
        <w:r w:rsidRPr="00107867">
          <w:rPr>
            <w:rStyle w:val="Hyperlink"/>
          </w:rPr>
          <w:t>https://www.aerzteblatt.de/archiv/203808/Deutschland-im-November-1918-Kranke-Krueppel-Hungertote</w:t>
        </w:r>
      </w:hyperlink>
      <w:r w:rsidRPr="00107867">
        <w:t xml:space="preserve"> (05.11.2019, 14:35)</w:t>
      </w:r>
    </w:p>
  </w:footnote>
  <w:footnote w:id="22">
    <w:p w14:paraId="704CE41B" w14:textId="247654C4" w:rsidR="007328DE" w:rsidRDefault="007328DE">
      <w:pPr>
        <w:pStyle w:val="Funotentext"/>
      </w:pPr>
      <w:r>
        <w:rPr>
          <w:rStyle w:val="Funotenzeichen"/>
        </w:rPr>
        <w:footnoteRef/>
      </w:r>
      <w:r>
        <w:t xml:space="preserve"> Vgl. ebd. </w:t>
      </w:r>
    </w:p>
  </w:footnote>
  <w:footnote w:id="23">
    <w:p w14:paraId="73330948" w14:textId="30F7E44F" w:rsidR="007328DE" w:rsidRDefault="007328DE" w:rsidP="003B26CD">
      <w:pPr>
        <w:pStyle w:val="Funotentext"/>
        <w:jc w:val="both"/>
      </w:pPr>
      <w:r>
        <w:rPr>
          <w:rStyle w:val="Funotenzeichen"/>
        </w:rPr>
        <w:footnoteRef/>
      </w:r>
      <w:r>
        <w:t xml:space="preserve"> </w:t>
      </w:r>
      <w:proofErr w:type="spellStart"/>
      <w:r>
        <w:t>Bramke</w:t>
      </w:r>
      <w:proofErr w:type="spellEnd"/>
      <w:r>
        <w:t>/Reisinger: Leipzig in der Revolution von 1918/1919, S. 72.</w:t>
      </w:r>
    </w:p>
  </w:footnote>
  <w:footnote w:id="24">
    <w:p w14:paraId="37B84E3D" w14:textId="1B11E561" w:rsidR="003B26CD" w:rsidRPr="003B26CD" w:rsidRDefault="003B26CD" w:rsidP="003B26CD">
      <w:pPr>
        <w:pStyle w:val="Funotentext"/>
        <w:jc w:val="both"/>
        <w:rPr>
          <w:lang w:val="en-GB"/>
        </w:rPr>
      </w:pPr>
      <w:r>
        <w:rPr>
          <w:rStyle w:val="Funotenzeichen"/>
        </w:rPr>
        <w:footnoteRef/>
      </w:r>
      <w:r>
        <w:t xml:space="preserve"> Stadtgeschichtliches Museum Leipzig: Schwarz und Weiß und Grau. 2019. </w:t>
      </w:r>
      <w:r w:rsidRPr="003B26CD">
        <w:rPr>
          <w:lang w:val="en-GB"/>
        </w:rPr>
        <w:t xml:space="preserve">URL: </w:t>
      </w:r>
      <w:hyperlink r:id="rId3" w:history="1">
        <w:r w:rsidRPr="00B42CB0">
          <w:rPr>
            <w:rStyle w:val="Hyperlink"/>
            <w:lang w:val="en-GB"/>
          </w:rPr>
          <w:t>http://museum.zib.de/sgml_internet/sgml.php?seite=11&amp;da_param=4.3.2</w:t>
        </w:r>
      </w:hyperlink>
      <w:r>
        <w:rPr>
          <w:lang w:val="en-GB"/>
        </w:rPr>
        <w:t xml:space="preserve"> (7.11.2019, 11:34)</w:t>
      </w:r>
    </w:p>
  </w:footnote>
  <w:footnote w:id="25">
    <w:p w14:paraId="71FD07AD" w14:textId="6182106F" w:rsidR="00807F35" w:rsidRPr="00807F35" w:rsidRDefault="00807F35" w:rsidP="00807F35">
      <w:pPr>
        <w:pStyle w:val="Funotentext"/>
        <w:jc w:val="both"/>
        <w:rPr>
          <w:lang w:val="en-GB"/>
        </w:rPr>
      </w:pPr>
      <w:r>
        <w:rPr>
          <w:rStyle w:val="Funotenzeichen"/>
        </w:rPr>
        <w:footnoteRef/>
      </w:r>
      <w:r>
        <w:t xml:space="preserve"> Vgl. Stadtgeschichtliches Museum Leipzig: Ida Hartmann. Objektdatenbank – Gesamtdatenbank. </w:t>
      </w:r>
      <w:r w:rsidRPr="00807F35">
        <w:rPr>
          <w:lang w:val="en-GB"/>
        </w:rPr>
        <w:t xml:space="preserve">URL: </w:t>
      </w:r>
      <w:hyperlink r:id="rId4" w:history="1">
        <w:r w:rsidRPr="00807F35">
          <w:rPr>
            <w:rStyle w:val="Hyperlink"/>
            <w:lang w:val="en-GB"/>
          </w:rPr>
          <w:t>http://museum.zib.de/sgml_internet/sgml.php?seite=5&amp;fld_0=z0038261</w:t>
        </w:r>
      </w:hyperlink>
      <w:r w:rsidRPr="00807F35">
        <w:rPr>
          <w:lang w:val="en-GB"/>
        </w:rPr>
        <w:t xml:space="preserve"> </w:t>
      </w:r>
      <w:r>
        <w:rPr>
          <w:lang w:val="en-GB"/>
        </w:rPr>
        <w:t>(7.11.2019, 11:42)</w:t>
      </w:r>
    </w:p>
  </w:footnote>
  <w:footnote w:id="26">
    <w:p w14:paraId="0E6E65C5" w14:textId="0F2AEAE2" w:rsidR="005433FB" w:rsidRDefault="005433FB" w:rsidP="00107867">
      <w:pPr>
        <w:pStyle w:val="Funotentext"/>
        <w:jc w:val="both"/>
      </w:pPr>
      <w:r>
        <w:rPr>
          <w:rStyle w:val="Funotenzeichen"/>
        </w:rPr>
        <w:footnoteRef/>
      </w:r>
      <w:r>
        <w:t xml:space="preserve"> Vgl. Hans-Jürgen </w:t>
      </w:r>
      <w:proofErr w:type="spellStart"/>
      <w:r>
        <w:t>Pandel</w:t>
      </w:r>
      <w:proofErr w:type="spellEnd"/>
      <w:r>
        <w:t>: Geschichtsdidaktik. Eine Theorie für die Praxis. Schwalbach 2013, S. 133.</w:t>
      </w:r>
    </w:p>
  </w:footnote>
  <w:footnote w:id="27">
    <w:p w14:paraId="5D524FF8" w14:textId="629E57C9" w:rsidR="005433FB" w:rsidRDefault="005433FB" w:rsidP="00107867">
      <w:pPr>
        <w:pStyle w:val="Funotentext"/>
        <w:jc w:val="both"/>
      </w:pPr>
      <w:r>
        <w:rPr>
          <w:rStyle w:val="Funotenzeichen"/>
        </w:rPr>
        <w:footnoteRef/>
      </w:r>
      <w:r>
        <w:t xml:space="preserve"> Vgl. Klaus Bergmann: Gegenwarts- und Zukunftsbezug. In: Mayer, U./</w:t>
      </w:r>
      <w:proofErr w:type="spellStart"/>
      <w:r>
        <w:t>Pandel</w:t>
      </w:r>
      <w:proofErr w:type="spellEnd"/>
      <w:r>
        <w:t>, H.-J./</w:t>
      </w:r>
      <w:proofErr w:type="spellStart"/>
      <w:r>
        <w:t>Schneider,G</w:t>
      </w:r>
      <w:proofErr w:type="spellEnd"/>
      <w:r>
        <w:t>. (Hrsg.): Handbuch Methoden im Geschichtsunterricht. Schwalbach/</w:t>
      </w:r>
      <w:proofErr w:type="spellStart"/>
      <w:r>
        <w:t>Ts</w:t>
      </w:r>
      <w:proofErr w:type="spellEnd"/>
      <w:r>
        <w:t>. 2007, S. 91-112, hier S. 92.</w:t>
      </w:r>
    </w:p>
  </w:footnote>
  <w:footnote w:id="28">
    <w:p w14:paraId="058744AA" w14:textId="46584377" w:rsidR="005433FB" w:rsidRDefault="005433FB" w:rsidP="00107867">
      <w:pPr>
        <w:pStyle w:val="Funotentext"/>
        <w:jc w:val="both"/>
      </w:pPr>
      <w:r>
        <w:rPr>
          <w:rStyle w:val="Funotenzeichen"/>
        </w:rPr>
        <w:footnoteRef/>
      </w:r>
      <w:r>
        <w:t xml:space="preserve"> Vgl. Werner Heil: Kompetenzorientierter Geschichtsunterricht. Stuttgart 2012, S. 33.</w:t>
      </w:r>
    </w:p>
  </w:footnote>
  <w:footnote w:id="29">
    <w:p w14:paraId="438DB2C3" w14:textId="0595DEA7" w:rsidR="00D56489" w:rsidRDefault="00D56489" w:rsidP="00107867">
      <w:pPr>
        <w:pStyle w:val="Funotentext"/>
        <w:jc w:val="both"/>
      </w:pPr>
      <w:r>
        <w:rPr>
          <w:rStyle w:val="Funotenzeichen"/>
        </w:rPr>
        <w:footnoteRef/>
      </w:r>
      <w:r>
        <w:t xml:space="preserve"> Vgl. Thomas Götz/Ulrike Nett: Selbstreguliertes Lernen. In: Götz, T. (Hrsg.): Emotion, Motivation und selbstreguliertes Lernen. Stuttgart 2018, S. 144-183, hier S. 146-152.</w:t>
      </w:r>
    </w:p>
  </w:footnote>
  <w:footnote w:id="30">
    <w:p w14:paraId="7856804A" w14:textId="539CB543" w:rsidR="00197159" w:rsidRDefault="00197159" w:rsidP="00107867">
      <w:pPr>
        <w:pStyle w:val="Funotentext"/>
        <w:jc w:val="both"/>
      </w:pPr>
      <w:r>
        <w:rPr>
          <w:rStyle w:val="Funotenzeichen"/>
        </w:rPr>
        <w:footnoteRef/>
      </w:r>
      <w:r>
        <w:t xml:space="preserve"> Bergmann: Gegenwarts- und Zukunftsbezug, S. 92.</w:t>
      </w:r>
    </w:p>
  </w:footnote>
  <w:footnote w:id="31">
    <w:p w14:paraId="33E1C89C" w14:textId="7887FFD7" w:rsidR="006A332C" w:rsidRDefault="006A332C">
      <w:pPr>
        <w:pStyle w:val="Funotentext"/>
      </w:pPr>
      <w:r>
        <w:rPr>
          <w:rStyle w:val="Funotenzeichen"/>
        </w:rPr>
        <w:footnoteRef/>
      </w:r>
      <w:r>
        <w:t xml:space="preserve"> Vgl. Michael Sauer: Geschichte unterrichten. Eine Einführung in die Didaktik und Methodik. Seelze 2012, S. 86.</w:t>
      </w:r>
    </w:p>
  </w:footnote>
  <w:footnote w:id="32">
    <w:p w14:paraId="42E9119F" w14:textId="57FEF7ED" w:rsidR="002A1E94" w:rsidRDefault="002A1E94">
      <w:pPr>
        <w:pStyle w:val="Funotentext"/>
      </w:pPr>
      <w:r>
        <w:rPr>
          <w:rStyle w:val="Funotenzeichen"/>
        </w:rPr>
        <w:footnoteRef/>
      </w:r>
      <w:r>
        <w:t xml:space="preserve"> Vgl. Heil: Kompetenzorientierter Geschichtsunterricht, S. 33.</w:t>
      </w:r>
    </w:p>
  </w:footnote>
  <w:footnote w:id="33">
    <w:p w14:paraId="16A06A61" w14:textId="3D8B66BB" w:rsidR="002A1E94" w:rsidRDefault="002A1E94">
      <w:pPr>
        <w:pStyle w:val="Funotentext"/>
      </w:pPr>
      <w:r>
        <w:rPr>
          <w:rStyle w:val="Funotenzeichen"/>
        </w:rPr>
        <w:footnoteRef/>
      </w:r>
      <w:r>
        <w:t xml:space="preserve"> Vgl. ebd., S. 32.</w:t>
      </w:r>
    </w:p>
  </w:footnote>
  <w:footnote w:id="34">
    <w:p w14:paraId="538BCC1B" w14:textId="7A778EF8" w:rsidR="00D46D9D" w:rsidRDefault="00D46D9D">
      <w:pPr>
        <w:pStyle w:val="Funotentext"/>
      </w:pPr>
      <w:r>
        <w:rPr>
          <w:rStyle w:val="Funotenzeichen"/>
        </w:rPr>
        <w:footnoteRef/>
      </w:r>
      <w:r>
        <w:t xml:space="preserve"> Vgl. ebd., S. 32f.</w:t>
      </w:r>
    </w:p>
  </w:footnote>
  <w:footnote w:id="35">
    <w:p w14:paraId="2DA7C6E7" w14:textId="666B9045" w:rsidR="00D46D9D" w:rsidRDefault="00D46D9D" w:rsidP="00D46D9D">
      <w:pPr>
        <w:pStyle w:val="Funotentext"/>
        <w:jc w:val="both"/>
      </w:pPr>
      <w:r>
        <w:rPr>
          <w:rStyle w:val="Funotenzeichen"/>
        </w:rPr>
        <w:footnoteRef/>
      </w:r>
      <w:r>
        <w:t xml:space="preserve"> Vgl. Sächsisches Ministerium für Kultus: Lehrplan Geschichte Oberschule, S. 14.</w:t>
      </w:r>
    </w:p>
  </w:footnote>
  <w:footnote w:id="36">
    <w:p w14:paraId="53E28ED5" w14:textId="1E76F3CC" w:rsidR="00D46D9D" w:rsidRDefault="00D46D9D" w:rsidP="00D46D9D">
      <w:pPr>
        <w:pStyle w:val="Funotentext"/>
        <w:jc w:val="both"/>
      </w:pPr>
      <w:r>
        <w:rPr>
          <w:rStyle w:val="Funotenzeichen"/>
        </w:rPr>
        <w:footnoteRef/>
      </w:r>
      <w:r>
        <w:t xml:space="preserve"> Vgl. Hilke Günther-Arndt: Historisches Lernen und Wissenserwerb. In: Günther-Arndt, H. (Hrsg.): Geschichts-Didaktik. Praxishandbuch für die Sekundarstufe I und II. Berlin 2003, S. 23-47, hier S. 38.</w:t>
      </w:r>
    </w:p>
  </w:footnote>
  <w:footnote w:id="37">
    <w:p w14:paraId="77D078EA" w14:textId="7D28BFE8" w:rsidR="00D46D9D" w:rsidRDefault="00D46D9D" w:rsidP="00D46D9D">
      <w:pPr>
        <w:pStyle w:val="Funotentext"/>
        <w:jc w:val="both"/>
      </w:pPr>
      <w:r>
        <w:rPr>
          <w:rStyle w:val="Funotenzeichen"/>
        </w:rPr>
        <w:footnoteRef/>
      </w:r>
      <w:r>
        <w:t xml:space="preserve"> Sächsisches Ministerium für Kultus: Lehrplan Geschichte Oberschule, S. 14.</w:t>
      </w:r>
    </w:p>
  </w:footnote>
  <w:footnote w:id="38">
    <w:p w14:paraId="380EF949" w14:textId="400DA72B" w:rsidR="00D46D9D" w:rsidRDefault="00D46D9D">
      <w:pPr>
        <w:pStyle w:val="Funotentext"/>
      </w:pPr>
      <w:r>
        <w:rPr>
          <w:rStyle w:val="Funotenzeichen"/>
        </w:rPr>
        <w:footnoteRef/>
      </w:r>
      <w:r>
        <w:t xml:space="preserve"> Vgl. Heil: Kompetenzorientierter Geschichtsunterricht, S. 33.</w:t>
      </w:r>
    </w:p>
  </w:footnote>
  <w:footnote w:id="39">
    <w:p w14:paraId="74EA2544" w14:textId="74D084A5" w:rsidR="00D46D9D" w:rsidRDefault="00D46D9D">
      <w:pPr>
        <w:pStyle w:val="Funotentext"/>
      </w:pPr>
      <w:r>
        <w:rPr>
          <w:rStyle w:val="Funotenzeichen"/>
        </w:rPr>
        <w:footnoteRef/>
      </w:r>
      <w:r>
        <w:t xml:space="preserve"> Vgl. ebd., S. 32f.</w:t>
      </w:r>
    </w:p>
  </w:footnote>
  <w:footnote w:id="40">
    <w:p w14:paraId="18ABE567" w14:textId="07376A8A" w:rsidR="00B8421B" w:rsidRDefault="00B8421B">
      <w:pPr>
        <w:pStyle w:val="Funotentext"/>
      </w:pPr>
      <w:r>
        <w:rPr>
          <w:rStyle w:val="Funotenzeichen"/>
        </w:rPr>
        <w:footnoteRef/>
      </w:r>
      <w:r>
        <w:t xml:space="preserve"> Vgl. Sächsisches Ministerium für Kultus: Lehrplan Geschichte Oberschule, S. 14.</w:t>
      </w:r>
    </w:p>
  </w:footnote>
  <w:footnote w:id="41">
    <w:p w14:paraId="29E49845" w14:textId="3A4770B4" w:rsidR="00B8421B" w:rsidRDefault="00B8421B">
      <w:pPr>
        <w:pStyle w:val="Funotentext"/>
      </w:pPr>
      <w:r>
        <w:rPr>
          <w:rStyle w:val="Funotenzeichen"/>
        </w:rPr>
        <w:footnoteRef/>
      </w:r>
      <w:r>
        <w:t xml:space="preserve"> Vgl. Heil: Geschichtsorientierter Geschichtsunterricht, S. 28.</w:t>
      </w:r>
    </w:p>
  </w:footnote>
  <w:footnote w:id="42">
    <w:p w14:paraId="678EBF67" w14:textId="29732BCF" w:rsidR="00B8421B" w:rsidRDefault="00B8421B">
      <w:pPr>
        <w:pStyle w:val="Funotentext"/>
      </w:pPr>
      <w:r>
        <w:rPr>
          <w:rStyle w:val="Funotenzeichen"/>
        </w:rPr>
        <w:footnoteRef/>
      </w:r>
      <w:r>
        <w:t xml:space="preserve"> Vgl. ebd., S. 33.</w:t>
      </w:r>
    </w:p>
  </w:footnote>
  <w:footnote w:id="43">
    <w:p w14:paraId="38975B79" w14:textId="15F2833F" w:rsidR="00B8421B" w:rsidRDefault="00B8421B">
      <w:pPr>
        <w:pStyle w:val="Funotentext"/>
      </w:pPr>
      <w:r>
        <w:rPr>
          <w:rStyle w:val="Funotenzeichen"/>
        </w:rPr>
        <w:footnoteRef/>
      </w:r>
      <w:r>
        <w:t xml:space="preserve"> Vgl. Bergmann: Gegenwarts- und Zukunftsbezug, S. 91f.</w:t>
      </w:r>
    </w:p>
  </w:footnote>
  <w:footnote w:id="44">
    <w:p w14:paraId="762FC1E9" w14:textId="69E40CFF" w:rsidR="00FD6190" w:rsidRDefault="00FD6190">
      <w:pPr>
        <w:pStyle w:val="Funotentext"/>
      </w:pPr>
      <w:r>
        <w:rPr>
          <w:rStyle w:val="Funotenzeichen"/>
        </w:rPr>
        <w:footnoteRef/>
      </w:r>
      <w:r>
        <w:t xml:space="preserve"> Vgl. Sächsisches Ministerium für Kultus: Lehrplan Geschichte Oberschule, S. </w:t>
      </w:r>
      <w:proofErr w:type="spellStart"/>
      <w:r>
        <w:t>VIIff</w:t>
      </w:r>
      <w:proofErr w:type="spellEnd"/>
      <w:r>
        <w:t>.</w:t>
      </w:r>
    </w:p>
  </w:footnote>
  <w:footnote w:id="45">
    <w:p w14:paraId="7ACE7D51" w14:textId="4990E8D9" w:rsidR="006E1409" w:rsidRDefault="006E1409" w:rsidP="00FE66A9">
      <w:pPr>
        <w:pStyle w:val="Funotentext"/>
        <w:jc w:val="both"/>
      </w:pPr>
      <w:r>
        <w:rPr>
          <w:rStyle w:val="Funotenzeichen"/>
        </w:rPr>
        <w:footnoteRef/>
      </w:r>
      <w:r>
        <w:t xml:space="preserve"> Vgl. Heil: Kompetenzorientierter Geschichtsunterricht, S. 32.</w:t>
      </w:r>
    </w:p>
  </w:footnote>
  <w:footnote w:id="46">
    <w:p w14:paraId="4C25A71C" w14:textId="4B724336" w:rsidR="006E1409" w:rsidRDefault="006E1409" w:rsidP="00FE66A9">
      <w:pPr>
        <w:pStyle w:val="Funotentext"/>
        <w:jc w:val="both"/>
      </w:pPr>
      <w:r>
        <w:rPr>
          <w:rStyle w:val="Funotenzeichen"/>
        </w:rPr>
        <w:footnoteRef/>
      </w:r>
      <w:r>
        <w:t xml:space="preserve"> Vgl. ebd.</w:t>
      </w:r>
    </w:p>
  </w:footnote>
  <w:footnote w:id="47">
    <w:p w14:paraId="6A96957A" w14:textId="243DF813" w:rsidR="006E1409" w:rsidRDefault="006E1409" w:rsidP="00FE66A9">
      <w:pPr>
        <w:pStyle w:val="Funotentext"/>
        <w:jc w:val="both"/>
      </w:pPr>
      <w:r>
        <w:rPr>
          <w:rStyle w:val="Funotenzeichen"/>
        </w:rPr>
        <w:footnoteRef/>
      </w:r>
      <w:r>
        <w:t xml:space="preserve"> Vgl. Sauer: Geschichte unterrichten, S. 76.</w:t>
      </w:r>
    </w:p>
  </w:footnote>
  <w:footnote w:id="48">
    <w:p w14:paraId="5EA6C91F" w14:textId="7D8C4662" w:rsidR="006E1409" w:rsidRDefault="006E1409" w:rsidP="00FE66A9">
      <w:pPr>
        <w:pStyle w:val="Funotentext"/>
        <w:jc w:val="both"/>
      </w:pPr>
      <w:r>
        <w:rPr>
          <w:rStyle w:val="Funotenzeichen"/>
        </w:rPr>
        <w:footnoteRef/>
      </w:r>
      <w:r>
        <w:t xml:space="preserve"> Vgl. </w:t>
      </w:r>
      <w:proofErr w:type="spellStart"/>
      <w:r>
        <w:t>Pandel</w:t>
      </w:r>
      <w:proofErr w:type="spellEnd"/>
      <w:r>
        <w:t>: Geschichtsdidaktik, S. 142.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0C7D5" w14:textId="77777777" w:rsidR="00EB7631" w:rsidRDefault="00EB7631">
    <w:pPr>
      <w:pStyle w:val="Kopfzeile"/>
      <w:jc w:val="right"/>
    </w:pPr>
    <w:r>
      <w:fldChar w:fldCharType="begin"/>
    </w:r>
    <w:r>
      <w:instrText xml:space="preserve"> PAGE </w:instrText>
    </w:r>
    <w:r>
      <w:fldChar w:fldCharType="separate"/>
    </w:r>
    <w:r>
      <w:t>2</w:t>
    </w:r>
    <w:r>
      <w:fldChar w:fldCharType="end"/>
    </w:r>
  </w:p>
  <w:p w14:paraId="241EF1CD" w14:textId="77777777" w:rsidR="00EB7631" w:rsidRDefault="00EB7631">
    <w:pPr>
      <w:pStyle w:val="Kopfzeile"/>
      <w:jc w:val="center"/>
      <w:rPr>
        <w:rFonts w:ascii="Arial" w:hAnsi="Arial" w:cs="Arial"/>
        <w:sz w:val="20"/>
      </w:rPr>
    </w:pPr>
    <w:r>
      <w:rPr>
        <w:rFonts w:ascii="Arial" w:hAnsi="Arial" w:cs="Arial"/>
        <w:sz w:val="20"/>
      </w:rPr>
      <w:t>„Die rote Fahne weht über Leipzig“ – Eine Stationsarbeit zur Revolution 1918/19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532F0" w14:textId="6486A622" w:rsidR="00EB7631" w:rsidRDefault="00EB7631">
    <w:pPr>
      <w:pStyle w:val="Kopfzeile"/>
      <w:jc w:val="right"/>
    </w:pPr>
  </w:p>
  <w:p w14:paraId="763FEB5D" w14:textId="77777777" w:rsidR="00EB7631" w:rsidRDefault="00EB7631">
    <w:pPr>
      <w:pStyle w:val="Kopfzeile"/>
      <w:jc w:val="center"/>
      <w:rPr>
        <w:rFonts w:ascii="Arial" w:hAnsi="Arial" w:cs="Arial"/>
        <w:sz w:val="20"/>
      </w:rPr>
    </w:pPr>
    <w:r>
      <w:rPr>
        <w:rFonts w:ascii="Arial" w:hAnsi="Arial" w:cs="Arial"/>
        <w:sz w:val="20"/>
      </w:rPr>
      <w:t>„Die rote Fahne weht über Leipzig“ – Eine Stationsarbeit zur Revolution 1918/19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332B" w14:textId="77777777" w:rsidR="00EB7631" w:rsidRDefault="00EB7631">
    <w:pPr>
      <w:pStyle w:val="Kopfzeile"/>
      <w:jc w:val="right"/>
    </w:pPr>
    <w:r>
      <w:fldChar w:fldCharType="begin"/>
    </w:r>
    <w:r>
      <w:instrText xml:space="preserve"> PAGE </w:instrText>
    </w:r>
    <w:r>
      <w:fldChar w:fldCharType="separate"/>
    </w:r>
    <w:r w:rsidR="00221634">
      <w:rPr>
        <w:noProof/>
      </w:rPr>
      <w:t>5</w:t>
    </w:r>
    <w:r>
      <w:fldChar w:fldCharType="end"/>
    </w:r>
  </w:p>
  <w:p w14:paraId="6EC6C3B2" w14:textId="77777777" w:rsidR="00EB7631" w:rsidRDefault="00EB7631">
    <w:pPr>
      <w:pStyle w:val="Kopfzeile"/>
      <w:jc w:val="center"/>
      <w:rPr>
        <w:rFonts w:ascii="Arial" w:hAnsi="Arial" w:cs="Arial"/>
        <w:sz w:val="20"/>
      </w:rPr>
    </w:pPr>
    <w:r>
      <w:rPr>
        <w:rFonts w:ascii="Arial" w:hAnsi="Arial" w:cs="Arial"/>
        <w:sz w:val="20"/>
      </w:rPr>
      <w:t>„Die rote Fahne weht über Leipzig“ – Eine Stationsarbeit zur Revolution 1918/19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46EDC" w14:textId="77777777" w:rsidR="00EB7631" w:rsidRDefault="00EB7631">
    <w:pPr>
      <w:pStyle w:val="Kopfzeile"/>
      <w:jc w:val="right"/>
    </w:pPr>
    <w:r>
      <w:fldChar w:fldCharType="begin"/>
    </w:r>
    <w:r>
      <w:instrText xml:space="preserve"> PAGE </w:instrText>
    </w:r>
    <w:r>
      <w:fldChar w:fldCharType="separate"/>
    </w:r>
    <w:r w:rsidR="00221634">
      <w:rPr>
        <w:noProof/>
      </w:rPr>
      <w:t>13</w:t>
    </w:r>
    <w:r>
      <w:fldChar w:fldCharType="end"/>
    </w:r>
  </w:p>
  <w:p w14:paraId="718DCBE1" w14:textId="77777777" w:rsidR="00EB7631" w:rsidRDefault="00EB7631">
    <w:pPr>
      <w:pStyle w:val="Kopfzeile"/>
      <w:jc w:val="center"/>
      <w:rPr>
        <w:rFonts w:ascii="Arial" w:hAnsi="Arial" w:cs="Arial"/>
        <w:sz w:val="20"/>
      </w:rPr>
    </w:pPr>
    <w:r>
      <w:rPr>
        <w:rFonts w:ascii="Arial" w:hAnsi="Arial" w:cs="Arial"/>
        <w:sz w:val="20"/>
      </w:rPr>
      <w:t>„Die rote Fahne weht über Leipzig“ – Eine Stationsarbeit zur Revolution 1918/19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1A28" w14:textId="77777777" w:rsidR="00EB7631" w:rsidRDefault="00EB7631">
    <w:pPr>
      <w:pStyle w:val="Kopfzeile"/>
      <w:jc w:val="right"/>
    </w:pPr>
    <w:r>
      <w:fldChar w:fldCharType="begin"/>
    </w:r>
    <w:r>
      <w:instrText xml:space="preserve"> PAGE </w:instrText>
    </w:r>
    <w:r>
      <w:fldChar w:fldCharType="separate"/>
    </w:r>
    <w:r w:rsidR="00221634">
      <w:rPr>
        <w:noProof/>
      </w:rPr>
      <w:t>20</w:t>
    </w:r>
    <w:r>
      <w:fldChar w:fldCharType="end"/>
    </w:r>
  </w:p>
  <w:p w14:paraId="707B2727" w14:textId="77777777" w:rsidR="00EB7631" w:rsidRDefault="00EB7631">
    <w:pPr>
      <w:pStyle w:val="Kopfzeile"/>
      <w:jc w:val="center"/>
      <w:rPr>
        <w:rFonts w:ascii="Arial" w:hAnsi="Arial" w:cs="Arial"/>
        <w:sz w:val="20"/>
      </w:rPr>
    </w:pPr>
    <w:r>
      <w:rPr>
        <w:rFonts w:ascii="Arial" w:hAnsi="Arial" w:cs="Arial"/>
        <w:sz w:val="20"/>
      </w:rPr>
      <w:t>„Die rote Fahne weht über Leipzig“ – Eine Stationsarbeit zur Revolution 1918/19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C21AD"/>
    <w:multiLevelType w:val="hybridMultilevel"/>
    <w:tmpl w:val="0A00196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DA611AB"/>
    <w:multiLevelType w:val="multilevel"/>
    <w:tmpl w:val="02FA695C"/>
    <w:lvl w:ilvl="0">
      <w:numFmt w:val="bullet"/>
      <w:lvlText w:val=""/>
      <w:lvlJc w:val="left"/>
      <w:pPr>
        <w:ind w:left="360" w:hanging="360"/>
      </w:pPr>
      <w:rPr>
        <w:rFonts w:ascii="Symbol" w:hAnsi="Symbol"/>
        <w:sz w:val="20"/>
      </w:rPr>
    </w:lvl>
    <w:lvl w:ilvl="1">
      <w:numFmt w:val="bullet"/>
      <w:lvlText w:val="o"/>
      <w:lvlJc w:val="left"/>
      <w:pPr>
        <w:ind w:left="1298" w:hanging="360"/>
      </w:pPr>
      <w:rPr>
        <w:rFonts w:ascii="Courier New" w:hAnsi="Courier New"/>
        <w:sz w:val="20"/>
      </w:rPr>
    </w:lvl>
    <w:lvl w:ilvl="2">
      <w:numFmt w:val="bullet"/>
      <w:lvlText w:val=""/>
      <w:lvlJc w:val="left"/>
      <w:pPr>
        <w:ind w:left="2018" w:hanging="360"/>
      </w:pPr>
      <w:rPr>
        <w:rFonts w:ascii="Wingdings" w:hAnsi="Wingdings"/>
        <w:sz w:val="20"/>
      </w:rPr>
    </w:lvl>
    <w:lvl w:ilvl="3">
      <w:numFmt w:val="bullet"/>
      <w:lvlText w:val=""/>
      <w:lvlJc w:val="left"/>
      <w:pPr>
        <w:ind w:left="2738" w:hanging="360"/>
      </w:pPr>
      <w:rPr>
        <w:rFonts w:ascii="Wingdings" w:hAnsi="Wingdings"/>
        <w:sz w:val="20"/>
      </w:rPr>
    </w:lvl>
    <w:lvl w:ilvl="4">
      <w:numFmt w:val="bullet"/>
      <w:lvlText w:val=""/>
      <w:lvlJc w:val="left"/>
      <w:pPr>
        <w:ind w:left="3458" w:hanging="360"/>
      </w:pPr>
      <w:rPr>
        <w:rFonts w:ascii="Wingdings" w:hAnsi="Wingdings"/>
        <w:sz w:val="20"/>
      </w:rPr>
    </w:lvl>
    <w:lvl w:ilvl="5">
      <w:numFmt w:val="bullet"/>
      <w:lvlText w:val=""/>
      <w:lvlJc w:val="left"/>
      <w:pPr>
        <w:ind w:left="4178" w:hanging="360"/>
      </w:pPr>
      <w:rPr>
        <w:rFonts w:ascii="Wingdings" w:hAnsi="Wingdings"/>
        <w:sz w:val="20"/>
      </w:rPr>
    </w:lvl>
    <w:lvl w:ilvl="6">
      <w:numFmt w:val="bullet"/>
      <w:lvlText w:val=""/>
      <w:lvlJc w:val="left"/>
      <w:pPr>
        <w:ind w:left="4898" w:hanging="360"/>
      </w:pPr>
      <w:rPr>
        <w:rFonts w:ascii="Wingdings" w:hAnsi="Wingdings"/>
        <w:sz w:val="20"/>
      </w:rPr>
    </w:lvl>
    <w:lvl w:ilvl="7">
      <w:numFmt w:val="bullet"/>
      <w:lvlText w:val=""/>
      <w:lvlJc w:val="left"/>
      <w:pPr>
        <w:ind w:left="5618" w:hanging="360"/>
      </w:pPr>
      <w:rPr>
        <w:rFonts w:ascii="Wingdings" w:hAnsi="Wingdings"/>
        <w:sz w:val="20"/>
      </w:rPr>
    </w:lvl>
    <w:lvl w:ilvl="8">
      <w:numFmt w:val="bullet"/>
      <w:lvlText w:val=""/>
      <w:lvlJc w:val="left"/>
      <w:pPr>
        <w:ind w:left="6338" w:hanging="360"/>
      </w:pPr>
      <w:rPr>
        <w:rFonts w:ascii="Wingdings" w:hAnsi="Wingdings"/>
        <w:sz w:val="20"/>
      </w:rPr>
    </w:lvl>
  </w:abstractNum>
  <w:abstractNum w:abstractNumId="2" w15:restartNumberingAfterBreak="0">
    <w:nsid w:val="2F4F3670"/>
    <w:multiLevelType w:val="multilevel"/>
    <w:tmpl w:val="53BA731C"/>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3" w15:restartNumberingAfterBreak="0">
    <w:nsid w:val="3A395278"/>
    <w:multiLevelType w:val="multilevel"/>
    <w:tmpl w:val="0A0E2A56"/>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4" w15:restartNumberingAfterBreak="0">
    <w:nsid w:val="46DE687D"/>
    <w:multiLevelType w:val="multilevel"/>
    <w:tmpl w:val="C23AC9B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5" w15:restartNumberingAfterBreak="0">
    <w:nsid w:val="4B011ECA"/>
    <w:multiLevelType w:val="hybridMultilevel"/>
    <w:tmpl w:val="B3B814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8377025"/>
    <w:multiLevelType w:val="hybridMultilevel"/>
    <w:tmpl w:val="FC38AED0"/>
    <w:lvl w:ilvl="0" w:tplc="AA9A680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B505DB1"/>
    <w:multiLevelType w:val="hybridMultilevel"/>
    <w:tmpl w:val="3F0C0AF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EBA23AA"/>
    <w:multiLevelType w:val="multilevel"/>
    <w:tmpl w:val="CEB6DBC2"/>
    <w:lvl w:ilvl="0">
      <w:start w:val="1"/>
      <w:numFmt w:val="decimal"/>
      <w:lvlText w:val="%1"/>
      <w:lvlJc w:val="left"/>
      <w:pPr>
        <w:ind w:left="720" w:hanging="360"/>
      </w:pPr>
      <w:rPr>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262B24"/>
    <w:multiLevelType w:val="hybridMultilevel"/>
    <w:tmpl w:val="65968C2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C337A81"/>
    <w:multiLevelType w:val="hybridMultilevel"/>
    <w:tmpl w:val="E590842E"/>
    <w:lvl w:ilvl="0" w:tplc="AA9A680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4"/>
  </w:num>
  <w:num w:numId="6">
    <w:abstractNumId w:val="10"/>
  </w:num>
  <w:num w:numId="7">
    <w:abstractNumId w:val="6"/>
  </w:num>
  <w:num w:numId="8">
    <w:abstractNumId w:val="5"/>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C5F"/>
    <w:rsid w:val="00013FFE"/>
    <w:rsid w:val="000363A9"/>
    <w:rsid w:val="00064CF7"/>
    <w:rsid w:val="000E2C5F"/>
    <w:rsid w:val="00107867"/>
    <w:rsid w:val="00132DA7"/>
    <w:rsid w:val="00140F2B"/>
    <w:rsid w:val="00153B9D"/>
    <w:rsid w:val="001853C9"/>
    <w:rsid w:val="00197159"/>
    <w:rsid w:val="00221634"/>
    <w:rsid w:val="002603A6"/>
    <w:rsid w:val="002614D0"/>
    <w:rsid w:val="002803C6"/>
    <w:rsid w:val="00285993"/>
    <w:rsid w:val="00285B4E"/>
    <w:rsid w:val="002921F6"/>
    <w:rsid w:val="002A1E94"/>
    <w:rsid w:val="002F038D"/>
    <w:rsid w:val="002F0D60"/>
    <w:rsid w:val="002F1A9F"/>
    <w:rsid w:val="003276BB"/>
    <w:rsid w:val="00340976"/>
    <w:rsid w:val="00365015"/>
    <w:rsid w:val="003B26CD"/>
    <w:rsid w:val="004060C3"/>
    <w:rsid w:val="00453FB5"/>
    <w:rsid w:val="00493296"/>
    <w:rsid w:val="005433FB"/>
    <w:rsid w:val="005466D4"/>
    <w:rsid w:val="005E78A3"/>
    <w:rsid w:val="006A332C"/>
    <w:rsid w:val="006E1409"/>
    <w:rsid w:val="007328DE"/>
    <w:rsid w:val="007331E0"/>
    <w:rsid w:val="007907B5"/>
    <w:rsid w:val="00796F51"/>
    <w:rsid w:val="007C2826"/>
    <w:rsid w:val="007F1347"/>
    <w:rsid w:val="00807F35"/>
    <w:rsid w:val="008730B3"/>
    <w:rsid w:val="00880267"/>
    <w:rsid w:val="008F7CD4"/>
    <w:rsid w:val="00913715"/>
    <w:rsid w:val="00955111"/>
    <w:rsid w:val="00A27DED"/>
    <w:rsid w:val="00A33936"/>
    <w:rsid w:val="00AD661B"/>
    <w:rsid w:val="00B40205"/>
    <w:rsid w:val="00B4507C"/>
    <w:rsid w:val="00B7212B"/>
    <w:rsid w:val="00B8421B"/>
    <w:rsid w:val="00BA0C78"/>
    <w:rsid w:val="00C27AD2"/>
    <w:rsid w:val="00CD63B5"/>
    <w:rsid w:val="00D03BF6"/>
    <w:rsid w:val="00D04264"/>
    <w:rsid w:val="00D169D7"/>
    <w:rsid w:val="00D46D9D"/>
    <w:rsid w:val="00D56489"/>
    <w:rsid w:val="00DA726E"/>
    <w:rsid w:val="00DF7CF1"/>
    <w:rsid w:val="00E15A6B"/>
    <w:rsid w:val="00E24C2C"/>
    <w:rsid w:val="00E92F90"/>
    <w:rsid w:val="00EB7631"/>
    <w:rsid w:val="00F03245"/>
    <w:rsid w:val="00F21444"/>
    <w:rsid w:val="00F55C55"/>
    <w:rsid w:val="00FD6190"/>
    <w:rsid w:val="00FD71EA"/>
    <w:rsid w:val="00FE66A9"/>
    <w:rsid w:val="00FF76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24F87"/>
  <w15:docId w15:val="{88FFCF61-E9AE-C843-94F5-D729CFC92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paragraph" w:styleId="berschrift1">
    <w:name w:val="heading 1"/>
    <w:basedOn w:val="Standard"/>
    <w:next w:val="Standard"/>
    <w:uiPriority w:val="9"/>
    <w:qFormat/>
    <w:pPr>
      <w:keepNext/>
      <w:keepLines/>
      <w:spacing w:before="240" w:after="0"/>
      <w:outlineLvl w:val="0"/>
    </w:pPr>
    <w:rPr>
      <w:rFonts w:ascii="Calibri Light" w:eastAsia="Times New Roman" w:hAnsi="Calibri Light"/>
      <w:color w:val="2F5496"/>
      <w:sz w:val="32"/>
      <w:szCs w:val="32"/>
    </w:rPr>
  </w:style>
  <w:style w:type="paragraph" w:styleId="berschrift2">
    <w:name w:val="heading 2"/>
    <w:basedOn w:val="Standard"/>
    <w:next w:val="Standard"/>
    <w:uiPriority w:val="9"/>
    <w:unhideWhenUsed/>
    <w:qFormat/>
    <w:pPr>
      <w:keepNext/>
      <w:keepLines/>
      <w:spacing w:before="40" w:after="0"/>
      <w:outlineLvl w:val="1"/>
    </w:pPr>
    <w:rPr>
      <w:rFonts w:ascii="Calibri Light" w:eastAsia="Times New Roman" w:hAnsi="Calibri Light"/>
      <w:color w:val="2F5496"/>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character" w:styleId="Hyperlink">
    <w:name w:val="Hyperlink"/>
    <w:basedOn w:val="Absatz-Standardschriftart"/>
    <w:uiPriority w:val="99"/>
    <w:rPr>
      <w:color w:val="0563C1"/>
      <w:u w:val="single"/>
    </w:rPr>
  </w:style>
  <w:style w:type="paragraph" w:styleId="StandardWeb">
    <w:name w:val="Normal (Web)"/>
    <w:basedOn w:val="Standard"/>
    <w:pPr>
      <w:suppressAutoHyphens w:val="0"/>
      <w:spacing w:before="100" w:after="100" w:line="240" w:lineRule="auto"/>
      <w:textAlignment w:val="auto"/>
    </w:pPr>
    <w:rPr>
      <w:rFonts w:ascii="Times New Roman" w:eastAsia="Times New Roman" w:hAnsi="Times New Roman"/>
      <w:sz w:val="24"/>
      <w:szCs w:val="24"/>
      <w:lang w:eastAsia="de-DE"/>
    </w:rPr>
  </w:style>
  <w:style w:type="paragraph" w:customStyle="1" w:styleId="Default">
    <w:name w:val="Default"/>
    <w:pPr>
      <w:autoSpaceDE w:val="0"/>
      <w:spacing w:after="0" w:line="240" w:lineRule="auto"/>
      <w:textAlignment w:val="auto"/>
    </w:pPr>
    <w:rPr>
      <w:rFonts w:cs="Calibri"/>
      <w:color w:val="000000"/>
      <w:sz w:val="24"/>
      <w:szCs w:val="24"/>
    </w:rPr>
  </w:style>
  <w:style w:type="character" w:customStyle="1" w:styleId="berschrift1Zchn">
    <w:name w:val="Überschrift 1 Zchn"/>
    <w:basedOn w:val="Absatz-Standardschriftart"/>
    <w:rPr>
      <w:rFonts w:ascii="Calibri Light" w:eastAsia="Times New Roman" w:hAnsi="Calibri Light" w:cs="Times New Roman"/>
      <w:color w:val="2F5496"/>
      <w:sz w:val="32"/>
      <w:szCs w:val="32"/>
    </w:rPr>
  </w:style>
  <w:style w:type="character" w:customStyle="1" w:styleId="berschrift2Zchn">
    <w:name w:val="Überschrift 2 Zchn"/>
    <w:basedOn w:val="Absatz-Standardschriftart"/>
    <w:rPr>
      <w:rFonts w:ascii="Calibri Light" w:eastAsia="Times New Roman" w:hAnsi="Calibri Light" w:cs="Times New Roman"/>
      <w:color w:val="2F5496"/>
      <w:sz w:val="26"/>
      <w:szCs w:val="26"/>
    </w:rPr>
  </w:style>
  <w:style w:type="paragraph" w:styleId="Inhaltsverzeichnisberschrift">
    <w:name w:val="TOC Heading"/>
    <w:basedOn w:val="berschrift1"/>
    <w:next w:val="Standard"/>
    <w:uiPriority w:val="39"/>
    <w:qFormat/>
    <w:pPr>
      <w:suppressAutoHyphens w:val="0"/>
      <w:spacing w:line="256" w:lineRule="auto"/>
      <w:textAlignment w:val="auto"/>
    </w:pPr>
    <w:rPr>
      <w:lang w:eastAsia="de-DE"/>
    </w:rPr>
  </w:style>
  <w:style w:type="paragraph" w:styleId="Verzeichnis1">
    <w:name w:val="toc 1"/>
    <w:basedOn w:val="Standard"/>
    <w:next w:val="Standard"/>
    <w:autoRedefine/>
    <w:uiPriority w:val="39"/>
    <w:pPr>
      <w:spacing w:after="100"/>
    </w:pPr>
  </w:style>
  <w:style w:type="paragraph" w:styleId="Verzeichnis2">
    <w:name w:val="toc 2"/>
    <w:basedOn w:val="Standard"/>
    <w:next w:val="Standard"/>
    <w:autoRedefine/>
    <w:uiPriority w:val="39"/>
    <w:pPr>
      <w:spacing w:after="100"/>
      <w:ind w:left="220"/>
    </w:pPr>
  </w:style>
  <w:style w:type="paragraph" w:styleId="KeinLeerraum">
    <w:name w:val="No Spacing"/>
    <w:pPr>
      <w:spacing w:after="0" w:line="240" w:lineRule="auto"/>
      <w:textAlignment w:val="auto"/>
    </w:pPr>
    <w:rPr>
      <w:rFonts w:eastAsia="Times New Roman"/>
      <w:lang w:eastAsia="de-DE"/>
    </w:rPr>
  </w:style>
  <w:style w:type="character" w:customStyle="1" w:styleId="KeinLeerraumZchn">
    <w:name w:val="Kein Leerraum Zchn"/>
    <w:basedOn w:val="Absatz-Standardschriftart"/>
    <w:rPr>
      <w:rFonts w:ascii="Calibri" w:eastAsia="Times New Roman" w:hAnsi="Calibri" w:cs="Times New Roman"/>
      <w:lang w:eastAsia="de-DE"/>
    </w:rPr>
  </w:style>
  <w:style w:type="character" w:customStyle="1" w:styleId="UnresolvedMention">
    <w:name w:val="Unresolved Mention"/>
    <w:basedOn w:val="Absatz-Standardschriftart"/>
    <w:rPr>
      <w:color w:val="605E5C"/>
      <w:shd w:val="clear" w:color="auto" w:fill="E1DFDD"/>
    </w:rPr>
  </w:style>
  <w:style w:type="character" w:styleId="Kommentarzeichen">
    <w:name w:val="annotation reference"/>
    <w:basedOn w:val="Absatz-Standardschriftart"/>
    <w:uiPriority w:val="99"/>
    <w:semiHidden/>
    <w:unhideWhenUsed/>
    <w:rsid w:val="00F55C55"/>
    <w:rPr>
      <w:sz w:val="16"/>
      <w:szCs w:val="16"/>
    </w:rPr>
  </w:style>
  <w:style w:type="paragraph" w:styleId="Kommentartext">
    <w:name w:val="annotation text"/>
    <w:basedOn w:val="Standard"/>
    <w:link w:val="KommentartextZchn"/>
    <w:uiPriority w:val="99"/>
    <w:semiHidden/>
    <w:unhideWhenUsed/>
    <w:rsid w:val="00F55C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55C55"/>
    <w:rPr>
      <w:sz w:val="20"/>
      <w:szCs w:val="20"/>
    </w:rPr>
  </w:style>
  <w:style w:type="paragraph" w:styleId="Kommentarthema">
    <w:name w:val="annotation subject"/>
    <w:basedOn w:val="Kommentartext"/>
    <w:next w:val="Kommentartext"/>
    <w:link w:val="KommentarthemaZchn"/>
    <w:uiPriority w:val="99"/>
    <w:semiHidden/>
    <w:unhideWhenUsed/>
    <w:rsid w:val="00F55C55"/>
    <w:rPr>
      <w:b/>
      <w:bCs/>
    </w:rPr>
  </w:style>
  <w:style w:type="character" w:customStyle="1" w:styleId="KommentarthemaZchn">
    <w:name w:val="Kommentarthema Zchn"/>
    <w:basedOn w:val="KommentartextZchn"/>
    <w:link w:val="Kommentarthema"/>
    <w:uiPriority w:val="99"/>
    <w:semiHidden/>
    <w:rsid w:val="00F55C55"/>
    <w:rPr>
      <w:b/>
      <w:bCs/>
      <w:sz w:val="20"/>
      <w:szCs w:val="20"/>
    </w:rPr>
  </w:style>
  <w:style w:type="paragraph" w:styleId="Sprechblasentext">
    <w:name w:val="Balloon Text"/>
    <w:basedOn w:val="Standard"/>
    <w:link w:val="SprechblasentextZchn"/>
    <w:uiPriority w:val="99"/>
    <w:semiHidden/>
    <w:unhideWhenUsed/>
    <w:rsid w:val="00F55C55"/>
    <w:pPr>
      <w:spacing w:after="0"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F55C55"/>
    <w:rPr>
      <w:rFonts w:ascii="Times New Roman" w:hAnsi="Times New Roman"/>
      <w:sz w:val="18"/>
      <w:szCs w:val="18"/>
    </w:rPr>
  </w:style>
  <w:style w:type="paragraph" w:styleId="Funotentext">
    <w:name w:val="footnote text"/>
    <w:basedOn w:val="Standard"/>
    <w:link w:val="FunotentextZchn"/>
    <w:uiPriority w:val="99"/>
    <w:semiHidden/>
    <w:unhideWhenUsed/>
    <w:rsid w:val="0036501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65015"/>
    <w:rPr>
      <w:sz w:val="20"/>
      <w:szCs w:val="20"/>
    </w:rPr>
  </w:style>
  <w:style w:type="character" w:styleId="Funotenzeichen">
    <w:name w:val="footnote reference"/>
    <w:basedOn w:val="Absatz-Standardschriftart"/>
    <w:uiPriority w:val="99"/>
    <w:semiHidden/>
    <w:unhideWhenUsed/>
    <w:rsid w:val="00365015"/>
    <w:rPr>
      <w:vertAlign w:val="superscript"/>
    </w:rPr>
  </w:style>
  <w:style w:type="paragraph" w:styleId="Beschriftung">
    <w:name w:val="caption"/>
    <w:basedOn w:val="Standard"/>
    <w:next w:val="Standard"/>
    <w:uiPriority w:val="35"/>
    <w:unhideWhenUsed/>
    <w:qFormat/>
    <w:rsid w:val="0034097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creativecommons.org/licenses/by-sa/4.0/deed.de" TargetMode="External"/><Relationship Id="rId17" Type="http://schemas.openxmlformats.org/officeDocument/2006/relationships/hyperlink" Target="http://bit.do/Leipzig1914" TargetMode="External"/><Relationship Id="rId25" Type="http://schemas.openxmlformats.org/officeDocument/2006/relationships/hyperlink" Target="https://www.schule.sachsen.de/lpdb/web/downloads/lp_ms_geschichte_2009.pdf?v2"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s://creativecommons.org/licenses/by-sa/4.0/deed.d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reativecommons.org/licenses/by-sa/4.0/deed.de" TargetMode="External"/><Relationship Id="rId14" Type="http://schemas.openxmlformats.org/officeDocument/2006/relationships/footer" Target="footer1.xml"/><Relationship Id="rId22" Type="http://schemas.openxmlformats.org/officeDocument/2006/relationships/image" Target="media/image30.jpe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museum.zib.de/sgml_internet/sgml.php?seite=11&amp;da_param=4.3.2" TargetMode="External"/><Relationship Id="rId2" Type="http://schemas.openxmlformats.org/officeDocument/2006/relationships/hyperlink" Target="https://www.aerzteblatt.de/archiv/203808/Deutschland-im-November-1918-Kranke-Krueppel-Hungertote" TargetMode="External"/><Relationship Id="rId1" Type="http://schemas.openxmlformats.org/officeDocument/2006/relationships/hyperlink" Target="https://www.thinglink.com/" TargetMode="External"/><Relationship Id="rId4" Type="http://schemas.openxmlformats.org/officeDocument/2006/relationships/hyperlink" Target="http://museum.zib.de/sgml_internet/sgml.php?seite=5&amp;fld_0=z003826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4124F-7890-44DF-9C9F-9FB6AD39F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5156</Words>
  <Characters>32490</Characters>
  <Application>Microsoft Office Word</Application>
  <DocSecurity>0</DocSecurity>
  <Lines>270</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Mütterlein</dc:creator>
  <dc:description/>
  <cp:lastModifiedBy>Geschichtsdidaktik</cp:lastModifiedBy>
  <cp:revision>27</cp:revision>
  <cp:lastPrinted>2019-04-04T06:51:00Z</cp:lastPrinted>
  <dcterms:created xsi:type="dcterms:W3CDTF">2019-04-03T06:59:00Z</dcterms:created>
  <dcterms:modified xsi:type="dcterms:W3CDTF">2019-11-13T08:50:00Z</dcterms:modified>
</cp:coreProperties>
</file>