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28CDF" w14:textId="77777777" w:rsidR="0077089B" w:rsidRPr="0077089B" w:rsidRDefault="0077089B" w:rsidP="0077089B">
      <w:pPr>
        <w:spacing w:line="240" w:lineRule="auto"/>
        <w:rPr>
          <w:rFonts w:cstheme="minorHAnsi"/>
          <w:i/>
          <w:iCs/>
          <w:shd w:val="clear" w:color="auto" w:fill="FFFFFF"/>
        </w:rPr>
      </w:pPr>
      <w:r w:rsidRPr="0077089B">
        <w:rPr>
          <w:rFonts w:cstheme="minorHAnsi"/>
          <w:i/>
          <w:iCs/>
          <w:shd w:val="clear" w:color="auto" w:fill="FFFFFF"/>
        </w:rPr>
        <w:t>Auch unsere Zeit ist voller politischer Herausforderungen. (z.B. Flüchtlingsthematik, rechte Politik, soziale Ungerechtigkeit oder Umweltbelastungen).</w:t>
      </w:r>
      <w:r w:rsidRPr="0077089B">
        <w:rPr>
          <w:rFonts w:cstheme="minorHAnsi"/>
          <w:i/>
          <w:iCs/>
          <w:shd w:val="clear" w:color="auto" w:fill="FFFFFF"/>
        </w:rPr>
        <w:br/>
      </w:r>
      <w:r w:rsidRPr="0077089B">
        <w:rPr>
          <w:rFonts w:cstheme="minorHAnsi"/>
          <w:i/>
          <w:iCs/>
          <w:sz w:val="6"/>
          <w:szCs w:val="6"/>
          <w:shd w:val="clear" w:color="auto" w:fill="FFFFFF"/>
        </w:rPr>
        <w:br/>
      </w:r>
      <w:r w:rsidRPr="0077089B">
        <w:rPr>
          <w:rFonts w:eastAsiaTheme="minorEastAsia"/>
          <w:b/>
          <w:u w:val="single"/>
        </w:rPr>
        <w:t>Aufgabe:</w:t>
      </w:r>
      <w:r w:rsidRPr="0077089B">
        <w:rPr>
          <w:rFonts w:cstheme="minorHAnsi"/>
          <w:shd w:val="clear" w:color="auto" w:fill="FFFFFF"/>
        </w:rPr>
        <w:t xml:space="preserve"> Schreibe einen Essay, der bewertet, ob Willy Brandt in heutigen Krisensituationen als Vorbild dienen kann. </w:t>
      </w:r>
      <w:r w:rsidRPr="0077089B">
        <w:rPr>
          <w:rFonts w:eastAsiaTheme="minorEastAsia"/>
          <w:shd w:val="clear" w:color="auto" w:fill="FFFFFF"/>
        </w:rPr>
        <w:t>Beachte hierbei den anliegenden Kriterienkatalog für das Essay.</w:t>
      </w:r>
      <w:r w:rsidRPr="0077089B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br/>
      </w:r>
      <w:r>
        <w:rPr>
          <w:rFonts w:cstheme="minorHAnsi"/>
          <w:shd w:val="clear" w:color="auto" w:fill="FFFFFF"/>
        </w:rPr>
        <w:br/>
      </w:r>
      <w:r>
        <w:rPr>
          <w:rFonts w:eastAsiaTheme="minorEastAsia"/>
          <w:b/>
          <w:bCs/>
          <w:color w:val="6FAC47"/>
        </w:rPr>
        <w:br/>
      </w:r>
      <w:r w:rsidRPr="005430D0">
        <w:rPr>
          <w:rFonts w:eastAsiaTheme="minorEastAsia"/>
          <w:bCs/>
          <w:color w:val="000000" w:themeColor="text1"/>
          <w:sz w:val="10"/>
          <w:szCs w:val="10"/>
        </w:rPr>
        <w:br/>
      </w:r>
      <w:r w:rsidRPr="00575C24">
        <w:rPr>
          <w:rFonts w:eastAsiaTheme="minorEastAsia"/>
          <w:bCs/>
          <w:color w:val="000000" w:themeColor="text1"/>
        </w:rPr>
        <w:t>Name:</w:t>
      </w:r>
      <w:r w:rsidRPr="00575C24">
        <w:rPr>
          <w:rFonts w:eastAsiaTheme="minorEastAsia"/>
          <w:bCs/>
          <w:color w:val="000000" w:themeColor="text1"/>
        </w:rPr>
        <w:tab/>
      </w:r>
      <w:r>
        <w:rPr>
          <w:rFonts w:eastAsiaTheme="minorEastAsia"/>
          <w:bCs/>
          <w:color w:val="000000" w:themeColor="text1"/>
        </w:rPr>
        <w:t>_______________________________</w:t>
      </w:r>
      <w:r w:rsidRPr="00575C24">
        <w:rPr>
          <w:rFonts w:eastAsiaTheme="minorEastAsia"/>
          <w:bCs/>
          <w:color w:val="000000" w:themeColor="text1"/>
        </w:rPr>
        <w:tab/>
      </w:r>
      <w:r w:rsidRPr="00575C24">
        <w:rPr>
          <w:rFonts w:eastAsiaTheme="minorEastAsia"/>
          <w:bCs/>
          <w:color w:val="000000" w:themeColor="text1"/>
        </w:rPr>
        <w:tab/>
      </w:r>
      <w:r w:rsidRPr="00575C24">
        <w:rPr>
          <w:rFonts w:eastAsiaTheme="minorEastAsia"/>
          <w:bCs/>
          <w:color w:val="000000" w:themeColor="text1"/>
        </w:rPr>
        <w:tab/>
        <w:t>Klasse</w:t>
      </w:r>
      <w:r>
        <w:rPr>
          <w:rFonts w:eastAsiaTheme="minorEastAsia"/>
          <w:bCs/>
          <w:color w:val="000000" w:themeColor="text1"/>
        </w:rPr>
        <w:t>/ Kurs</w:t>
      </w:r>
      <w:r w:rsidRPr="00575C24">
        <w:rPr>
          <w:rFonts w:eastAsiaTheme="minorEastAsia"/>
          <w:bCs/>
          <w:color w:val="000000" w:themeColor="text1"/>
        </w:rPr>
        <w:t>:</w:t>
      </w:r>
      <w:r>
        <w:rPr>
          <w:rFonts w:eastAsiaTheme="minorEastAsia"/>
          <w:bCs/>
          <w:color w:val="000000" w:themeColor="text1"/>
        </w:rPr>
        <w:t xml:space="preserve"> 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2"/>
        <w:gridCol w:w="3120"/>
        <w:gridCol w:w="991"/>
        <w:gridCol w:w="1400"/>
        <w:gridCol w:w="1086"/>
        <w:gridCol w:w="983"/>
      </w:tblGrid>
      <w:tr w:rsidR="0077089B" w:rsidRPr="00EB7D6C" w14:paraId="5FEFBB09" w14:textId="77777777" w:rsidTr="00513C69">
        <w:trPr>
          <w:trHeight w:val="340"/>
        </w:trPr>
        <w:tc>
          <w:tcPr>
            <w:tcW w:w="1482" w:type="dxa"/>
            <w:shd w:val="clear" w:color="auto" w:fill="E2EFD9" w:themeFill="accent6" w:themeFillTint="33"/>
          </w:tcPr>
          <w:p w14:paraId="52632F29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120" w:type="dxa"/>
          </w:tcPr>
          <w:p w14:paraId="4215242B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Kriterien zur Bewertung</w:t>
            </w:r>
          </w:p>
        </w:tc>
        <w:tc>
          <w:tcPr>
            <w:tcW w:w="991" w:type="dxa"/>
          </w:tcPr>
          <w:p w14:paraId="40194B28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sz w:val="21"/>
                <w:szCs w:val="21"/>
              </w:rPr>
              <w:t>erreicht</w:t>
            </w:r>
          </w:p>
        </w:tc>
        <w:tc>
          <w:tcPr>
            <w:tcW w:w="1400" w:type="dxa"/>
          </w:tcPr>
          <w:p w14:paraId="25650697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sz w:val="21"/>
                <w:szCs w:val="21"/>
              </w:rPr>
              <w:t>nicht erreicht</w:t>
            </w:r>
          </w:p>
        </w:tc>
        <w:tc>
          <w:tcPr>
            <w:tcW w:w="1086" w:type="dxa"/>
          </w:tcPr>
          <w:p w14:paraId="2FBA8627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sz w:val="21"/>
                <w:szCs w:val="21"/>
              </w:rPr>
              <w:t>teilweise erreicht</w:t>
            </w:r>
          </w:p>
        </w:tc>
        <w:tc>
          <w:tcPr>
            <w:tcW w:w="983" w:type="dxa"/>
          </w:tcPr>
          <w:p w14:paraId="21B961F5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sz w:val="21"/>
                <w:szCs w:val="21"/>
              </w:rPr>
              <w:t>Punkte</w:t>
            </w:r>
          </w:p>
        </w:tc>
      </w:tr>
      <w:tr w:rsidR="0077089B" w:rsidRPr="00EB7D6C" w14:paraId="5C944303" w14:textId="77777777" w:rsidTr="00513C69">
        <w:trPr>
          <w:trHeight w:val="999"/>
        </w:trPr>
        <w:tc>
          <w:tcPr>
            <w:tcW w:w="1482" w:type="dxa"/>
            <w:vMerge w:val="restart"/>
            <w:shd w:val="clear" w:color="auto" w:fill="E2EFD9" w:themeFill="accent6" w:themeFillTint="33"/>
          </w:tcPr>
          <w:p w14:paraId="0AE7299B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1"/>
                <w:szCs w:val="21"/>
              </w:rPr>
              <w:t>Inhalt</w:t>
            </w:r>
          </w:p>
        </w:tc>
        <w:tc>
          <w:tcPr>
            <w:tcW w:w="3120" w:type="dxa"/>
          </w:tcPr>
          <w:p w14:paraId="6133D0E9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sz w:val="21"/>
                <w:szCs w:val="21"/>
              </w:rPr>
              <w:t>Persönliche Wertung zu Brandt + Begründung (Berücksichtigung Erkenntnisse aus Stationen, 2 Punkte)</w:t>
            </w:r>
          </w:p>
        </w:tc>
        <w:tc>
          <w:tcPr>
            <w:tcW w:w="991" w:type="dxa"/>
            <w:vMerge w:val="restart"/>
          </w:tcPr>
          <w:p w14:paraId="1BE25DED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</w:tcPr>
          <w:p w14:paraId="563A1A6C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086" w:type="dxa"/>
            <w:vMerge w:val="restart"/>
          </w:tcPr>
          <w:p w14:paraId="0E148C76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983" w:type="dxa"/>
            <w:vMerge w:val="restart"/>
          </w:tcPr>
          <w:p w14:paraId="455D3B92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</w:p>
          <w:p w14:paraId="24C32C6D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</w:p>
          <w:p w14:paraId="6E8C2A03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</w:p>
          <w:p w14:paraId="12349BD2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</w:p>
          <w:p w14:paraId="074A7BF8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</w:p>
          <w:p w14:paraId="4F8280CE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 xml:space="preserve">      </w:t>
            </w:r>
            <w:r w:rsidRPr="0077089B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/ 10</w:t>
            </w:r>
          </w:p>
        </w:tc>
      </w:tr>
      <w:tr w:rsidR="0077089B" w:rsidRPr="00EB7D6C" w14:paraId="31896DFD" w14:textId="77777777" w:rsidTr="00513C69">
        <w:trPr>
          <w:trHeight w:val="998"/>
        </w:trPr>
        <w:tc>
          <w:tcPr>
            <w:tcW w:w="1482" w:type="dxa"/>
            <w:vMerge/>
            <w:shd w:val="clear" w:color="auto" w:fill="E2EFD9" w:themeFill="accent6" w:themeFillTint="33"/>
          </w:tcPr>
          <w:p w14:paraId="3EDBC4AC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HAnsi"/>
                <w:b/>
                <w:bCs/>
                <w:color w:val="70AD47" w:themeColor="accent6"/>
                <w:sz w:val="21"/>
                <w:szCs w:val="21"/>
              </w:rPr>
            </w:pPr>
          </w:p>
        </w:tc>
        <w:tc>
          <w:tcPr>
            <w:tcW w:w="3120" w:type="dxa"/>
          </w:tcPr>
          <w:p w14:paraId="1014DA9F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sz w:val="21"/>
                <w:szCs w:val="21"/>
              </w:rPr>
              <w:t>Verweis historische Beispiele (drei Beispiele, je 2 Punkte; Berücksichtigung Erkenntnisse aus Stationen)</w:t>
            </w:r>
          </w:p>
        </w:tc>
        <w:tc>
          <w:tcPr>
            <w:tcW w:w="991" w:type="dxa"/>
            <w:vMerge/>
          </w:tcPr>
          <w:p w14:paraId="0B13BAF7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</w:p>
        </w:tc>
        <w:tc>
          <w:tcPr>
            <w:tcW w:w="1400" w:type="dxa"/>
            <w:vMerge/>
          </w:tcPr>
          <w:p w14:paraId="0EF847DC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</w:p>
        </w:tc>
        <w:tc>
          <w:tcPr>
            <w:tcW w:w="1086" w:type="dxa"/>
            <w:vMerge/>
          </w:tcPr>
          <w:p w14:paraId="65E98A40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Merge/>
          </w:tcPr>
          <w:p w14:paraId="4B69B674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77089B" w:rsidRPr="00EB7D6C" w14:paraId="1C9B702D" w14:textId="77777777" w:rsidTr="0077089B">
        <w:trPr>
          <w:trHeight w:val="628"/>
        </w:trPr>
        <w:tc>
          <w:tcPr>
            <w:tcW w:w="1482" w:type="dxa"/>
            <w:vMerge/>
            <w:shd w:val="clear" w:color="auto" w:fill="E2EFD9" w:themeFill="accent6" w:themeFillTint="33"/>
          </w:tcPr>
          <w:p w14:paraId="004D4154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HAnsi"/>
                <w:b/>
                <w:bCs/>
                <w:color w:val="70AD47" w:themeColor="accent6"/>
                <w:sz w:val="21"/>
                <w:szCs w:val="21"/>
              </w:rPr>
            </w:pPr>
          </w:p>
        </w:tc>
        <w:tc>
          <w:tcPr>
            <w:tcW w:w="3120" w:type="dxa"/>
          </w:tcPr>
          <w:p w14:paraId="2ECFF2C2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sz w:val="21"/>
                <w:szCs w:val="21"/>
              </w:rPr>
              <w:t>Verweis aktuelle Beispiele (ein Beispiel, 2 Punkte)</w:t>
            </w:r>
          </w:p>
        </w:tc>
        <w:tc>
          <w:tcPr>
            <w:tcW w:w="991" w:type="dxa"/>
            <w:vMerge/>
          </w:tcPr>
          <w:p w14:paraId="7AA0BBA4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</w:p>
        </w:tc>
        <w:tc>
          <w:tcPr>
            <w:tcW w:w="1400" w:type="dxa"/>
            <w:vMerge/>
          </w:tcPr>
          <w:p w14:paraId="034B6F87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</w:p>
        </w:tc>
        <w:tc>
          <w:tcPr>
            <w:tcW w:w="1086" w:type="dxa"/>
            <w:vMerge/>
          </w:tcPr>
          <w:p w14:paraId="000245B8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Merge/>
          </w:tcPr>
          <w:p w14:paraId="723955BF" w14:textId="77777777" w:rsidR="0077089B" w:rsidRPr="0077089B" w:rsidRDefault="0077089B" w:rsidP="00513C69">
            <w:pPr>
              <w:pStyle w:val="Listenabsatz"/>
              <w:ind w:left="0"/>
              <w:rPr>
                <w:rFonts w:asciiTheme="minorHAnsi" w:eastAsiaTheme="minorEastAsia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77089B" w:rsidRPr="00EB7D6C" w14:paraId="17D1D2D3" w14:textId="77777777" w:rsidTr="00513C69">
        <w:trPr>
          <w:trHeight w:val="608"/>
        </w:trPr>
        <w:tc>
          <w:tcPr>
            <w:tcW w:w="1482" w:type="dxa"/>
            <w:shd w:val="clear" w:color="auto" w:fill="E2EFD9" w:themeFill="accent6" w:themeFillTint="33"/>
          </w:tcPr>
          <w:p w14:paraId="122B37B5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1"/>
                <w:szCs w:val="21"/>
              </w:rPr>
              <w:t>Struktur</w:t>
            </w:r>
          </w:p>
        </w:tc>
        <w:tc>
          <w:tcPr>
            <w:tcW w:w="3120" w:type="dxa"/>
          </w:tcPr>
          <w:p w14:paraId="1F04C790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sz w:val="21"/>
                <w:szCs w:val="21"/>
              </w:rPr>
              <w:t>Strukturierte Argumentationsführung (Einleitung – These – Argumente – Beispiele – Synthese)</w:t>
            </w:r>
          </w:p>
        </w:tc>
        <w:tc>
          <w:tcPr>
            <w:tcW w:w="991" w:type="dxa"/>
          </w:tcPr>
          <w:p w14:paraId="1568AA9E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400" w:type="dxa"/>
          </w:tcPr>
          <w:p w14:paraId="6B6637ED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086" w:type="dxa"/>
          </w:tcPr>
          <w:p w14:paraId="4B7C78B5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983" w:type="dxa"/>
          </w:tcPr>
          <w:p w14:paraId="012F8A1B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br/>
            </w:r>
            <w:r w:rsidRPr="0077089B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br/>
            </w:r>
            <w:r w:rsidRPr="0077089B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br/>
            </w:r>
            <w:r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 xml:space="preserve">       </w:t>
            </w:r>
            <w:r w:rsidRPr="0077089B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/ 6</w:t>
            </w:r>
          </w:p>
        </w:tc>
      </w:tr>
      <w:tr w:rsidR="0077089B" w:rsidRPr="00EB7D6C" w14:paraId="524857BF" w14:textId="77777777" w:rsidTr="00513C69">
        <w:trPr>
          <w:trHeight w:val="405"/>
        </w:trPr>
        <w:tc>
          <w:tcPr>
            <w:tcW w:w="1482" w:type="dxa"/>
            <w:vMerge w:val="restart"/>
            <w:shd w:val="clear" w:color="auto" w:fill="E2EFD9" w:themeFill="accent6" w:themeFillTint="33"/>
          </w:tcPr>
          <w:p w14:paraId="6791B826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1"/>
                <w:szCs w:val="21"/>
              </w:rPr>
              <w:t>Sprache</w:t>
            </w:r>
          </w:p>
        </w:tc>
        <w:tc>
          <w:tcPr>
            <w:tcW w:w="3120" w:type="dxa"/>
          </w:tcPr>
          <w:p w14:paraId="5C528ACB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sz w:val="21"/>
                <w:szCs w:val="21"/>
              </w:rPr>
              <w:t>Verwendung umfangreicher Wortschatz</w:t>
            </w:r>
          </w:p>
        </w:tc>
        <w:tc>
          <w:tcPr>
            <w:tcW w:w="991" w:type="dxa"/>
          </w:tcPr>
          <w:p w14:paraId="65A36F00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400" w:type="dxa"/>
          </w:tcPr>
          <w:p w14:paraId="49E64A5C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086" w:type="dxa"/>
          </w:tcPr>
          <w:p w14:paraId="22BF92D3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983" w:type="dxa"/>
            <w:vMerge w:val="restart"/>
          </w:tcPr>
          <w:p w14:paraId="2A70759B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</w:p>
          <w:p w14:paraId="375C83B1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</w:p>
          <w:p w14:paraId="7334E29B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</w:p>
          <w:p w14:paraId="4EE6552F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</w:p>
          <w:p w14:paraId="755ED618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 xml:space="preserve">       </w:t>
            </w:r>
            <w:r w:rsidRPr="0077089B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/ 3</w:t>
            </w:r>
          </w:p>
        </w:tc>
      </w:tr>
      <w:tr w:rsidR="0077089B" w:rsidRPr="00EB7D6C" w14:paraId="5E88113A" w14:textId="77777777" w:rsidTr="00513C69">
        <w:trPr>
          <w:trHeight w:val="405"/>
        </w:trPr>
        <w:tc>
          <w:tcPr>
            <w:tcW w:w="1482" w:type="dxa"/>
            <w:vMerge/>
            <w:shd w:val="clear" w:color="auto" w:fill="E2EFD9" w:themeFill="accent6" w:themeFillTint="33"/>
          </w:tcPr>
          <w:p w14:paraId="3C5B0C22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b/>
                <w:color w:val="70AD47" w:themeColor="accent6"/>
                <w:sz w:val="21"/>
                <w:szCs w:val="21"/>
              </w:rPr>
            </w:pPr>
          </w:p>
        </w:tc>
        <w:tc>
          <w:tcPr>
            <w:tcW w:w="3120" w:type="dxa"/>
          </w:tcPr>
          <w:p w14:paraId="0BED54B6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Verwendung Fachwörter und Begriffe zu den Inhalten </w:t>
            </w:r>
          </w:p>
        </w:tc>
        <w:tc>
          <w:tcPr>
            <w:tcW w:w="991" w:type="dxa"/>
          </w:tcPr>
          <w:p w14:paraId="2AD79439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400" w:type="dxa"/>
          </w:tcPr>
          <w:p w14:paraId="2B5E1AD6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086" w:type="dxa"/>
          </w:tcPr>
          <w:p w14:paraId="54384C32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983" w:type="dxa"/>
            <w:vMerge/>
          </w:tcPr>
          <w:p w14:paraId="0ED00CCF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7089B" w:rsidRPr="00EB7D6C" w14:paraId="282A3B9A" w14:textId="77777777" w:rsidTr="00513C69">
        <w:trPr>
          <w:trHeight w:val="405"/>
        </w:trPr>
        <w:tc>
          <w:tcPr>
            <w:tcW w:w="1482" w:type="dxa"/>
            <w:vMerge/>
            <w:shd w:val="clear" w:color="auto" w:fill="E2EFD9" w:themeFill="accent6" w:themeFillTint="33"/>
          </w:tcPr>
          <w:p w14:paraId="2509C878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b/>
                <w:color w:val="70AD47" w:themeColor="accent6"/>
                <w:sz w:val="21"/>
                <w:szCs w:val="21"/>
              </w:rPr>
            </w:pPr>
          </w:p>
        </w:tc>
        <w:tc>
          <w:tcPr>
            <w:tcW w:w="3120" w:type="dxa"/>
          </w:tcPr>
          <w:p w14:paraId="035C7ABD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Verwendung sprachlicher Mittel (z.B. Metaphern, rhetorische Fragen, Vergleiche etc.) </w:t>
            </w:r>
          </w:p>
        </w:tc>
        <w:tc>
          <w:tcPr>
            <w:tcW w:w="991" w:type="dxa"/>
          </w:tcPr>
          <w:p w14:paraId="0DDD61A8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400" w:type="dxa"/>
          </w:tcPr>
          <w:p w14:paraId="00F817F7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086" w:type="dxa"/>
          </w:tcPr>
          <w:p w14:paraId="48BC1F78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983" w:type="dxa"/>
            <w:vMerge/>
          </w:tcPr>
          <w:p w14:paraId="74101609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7089B" w:rsidRPr="00EB7D6C" w14:paraId="4976D8D5" w14:textId="77777777" w:rsidTr="00513C69">
        <w:trPr>
          <w:trHeight w:val="135"/>
        </w:trPr>
        <w:tc>
          <w:tcPr>
            <w:tcW w:w="1482" w:type="dxa"/>
            <w:vMerge w:val="restart"/>
            <w:shd w:val="clear" w:color="auto" w:fill="E2EFD9" w:themeFill="accent6" w:themeFillTint="33"/>
          </w:tcPr>
          <w:p w14:paraId="773D3ECF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1"/>
                <w:szCs w:val="21"/>
              </w:rPr>
              <w:t>Form</w:t>
            </w:r>
          </w:p>
        </w:tc>
        <w:tc>
          <w:tcPr>
            <w:tcW w:w="3120" w:type="dxa"/>
          </w:tcPr>
          <w:p w14:paraId="039F906D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sz w:val="21"/>
                <w:szCs w:val="21"/>
              </w:rPr>
              <w:t>korrekte Rechtschreibung</w:t>
            </w:r>
          </w:p>
        </w:tc>
        <w:tc>
          <w:tcPr>
            <w:tcW w:w="991" w:type="dxa"/>
            <w:vMerge w:val="restart"/>
          </w:tcPr>
          <w:p w14:paraId="1B745794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</w:tcPr>
          <w:p w14:paraId="59508229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086" w:type="dxa"/>
            <w:vMerge w:val="restart"/>
          </w:tcPr>
          <w:p w14:paraId="009E3DFC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983" w:type="dxa"/>
            <w:vMerge w:val="restart"/>
          </w:tcPr>
          <w:p w14:paraId="51BC8CEA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br/>
            </w:r>
            <w:r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 xml:space="preserve">      </w:t>
            </w:r>
            <w:r w:rsidRPr="0077089B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/ 2</w:t>
            </w:r>
          </w:p>
        </w:tc>
      </w:tr>
      <w:tr w:rsidR="0077089B" w:rsidRPr="00EB7D6C" w14:paraId="30E6181F" w14:textId="77777777" w:rsidTr="00513C69">
        <w:trPr>
          <w:trHeight w:val="135"/>
        </w:trPr>
        <w:tc>
          <w:tcPr>
            <w:tcW w:w="1482" w:type="dxa"/>
            <w:vMerge/>
            <w:shd w:val="clear" w:color="auto" w:fill="E2EFD9" w:themeFill="accent6" w:themeFillTint="33"/>
          </w:tcPr>
          <w:p w14:paraId="6F6930ED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20" w:type="dxa"/>
          </w:tcPr>
          <w:p w14:paraId="3186F43A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sz w:val="21"/>
                <w:szCs w:val="21"/>
              </w:rPr>
              <w:t>lesbare Handschrift</w:t>
            </w:r>
          </w:p>
        </w:tc>
        <w:tc>
          <w:tcPr>
            <w:tcW w:w="991" w:type="dxa"/>
            <w:vMerge/>
          </w:tcPr>
          <w:p w14:paraId="21541FED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0" w:type="dxa"/>
            <w:vMerge/>
          </w:tcPr>
          <w:p w14:paraId="33598C2F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6" w:type="dxa"/>
            <w:vMerge/>
          </w:tcPr>
          <w:p w14:paraId="0D63ACB0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Merge/>
          </w:tcPr>
          <w:p w14:paraId="43E48599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7089B" w:rsidRPr="00EB7D6C" w14:paraId="3192D4E6" w14:textId="77777777" w:rsidTr="0077089B">
        <w:trPr>
          <w:trHeight w:val="627"/>
        </w:trPr>
        <w:tc>
          <w:tcPr>
            <w:tcW w:w="9062" w:type="dxa"/>
            <w:gridSpan w:val="6"/>
            <w:shd w:val="clear" w:color="auto" w:fill="E2EFD9" w:themeFill="accent6" w:themeFillTint="33"/>
          </w:tcPr>
          <w:p w14:paraId="0638396D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color w:val="70AD47" w:themeColor="accent6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color w:val="70AD47" w:themeColor="accent6"/>
                <w:sz w:val="21"/>
                <w:szCs w:val="21"/>
              </w:rPr>
              <w:t xml:space="preserve">                                                                                                                             </w:t>
            </w:r>
          </w:p>
          <w:p w14:paraId="35FFCE1C" w14:textId="77777777" w:rsidR="0077089B" w:rsidRPr="0077089B" w:rsidRDefault="0077089B" w:rsidP="00513C69">
            <w:pPr>
              <w:pStyle w:val="Listenabsatz"/>
              <w:spacing w:line="360" w:lineRule="auto"/>
              <w:ind w:left="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77089B">
              <w:rPr>
                <w:rFonts w:asciiTheme="minorHAnsi" w:eastAsiaTheme="minorEastAsia" w:hAnsiTheme="minorHAnsi" w:cstheme="minorBidi"/>
                <w:color w:val="70AD47" w:themeColor="accent6"/>
                <w:sz w:val="21"/>
                <w:szCs w:val="21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Theme="minorHAnsi" w:eastAsiaTheme="minorEastAsia" w:hAnsiTheme="minorHAnsi" w:cstheme="minorBidi"/>
                <w:color w:val="70AD47" w:themeColor="accent6"/>
                <w:sz w:val="21"/>
                <w:szCs w:val="21"/>
              </w:rPr>
              <w:t xml:space="preserve">        </w:t>
            </w:r>
            <w:r w:rsidRPr="0077089B">
              <w:rPr>
                <w:rFonts w:asciiTheme="minorHAnsi" w:eastAsiaTheme="minorEastAsia" w:hAnsiTheme="minorHAnsi" w:cstheme="minorBidi"/>
                <w:color w:val="70AD47" w:themeColor="accent6"/>
                <w:sz w:val="21"/>
                <w:szCs w:val="21"/>
              </w:rPr>
              <w:t xml:space="preserve">gesamt:              </w:t>
            </w:r>
            <w:r>
              <w:rPr>
                <w:rFonts w:asciiTheme="minorHAnsi" w:eastAsiaTheme="minorEastAsia" w:hAnsiTheme="minorHAnsi" w:cstheme="minorBidi"/>
                <w:color w:val="70AD47" w:themeColor="accent6"/>
                <w:sz w:val="21"/>
                <w:szCs w:val="21"/>
              </w:rPr>
              <w:t xml:space="preserve">             </w:t>
            </w:r>
            <w:r w:rsidRPr="0077089B">
              <w:rPr>
                <w:rFonts w:asciiTheme="minorHAnsi" w:eastAsiaTheme="minorEastAsia" w:hAnsiTheme="minorHAnsi" w:cstheme="minorBidi"/>
                <w:color w:val="70AD47" w:themeColor="accent6"/>
                <w:sz w:val="21"/>
                <w:szCs w:val="21"/>
              </w:rPr>
              <w:t>/</w:t>
            </w:r>
            <w:r w:rsidRPr="0077089B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21</w:t>
            </w:r>
          </w:p>
        </w:tc>
      </w:tr>
    </w:tbl>
    <w:p w14:paraId="68FE5564" w14:textId="77777777" w:rsidR="0077089B" w:rsidRDefault="0077089B" w:rsidP="0077089B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bookmarkStart w:id="0" w:name="_GoBack"/>
      <w:bookmarkEnd w:id="0"/>
    </w:p>
    <w:p w14:paraId="001ED55E" w14:textId="77777777" w:rsidR="0077089B" w:rsidRPr="00EB7D6C" w:rsidRDefault="0077089B" w:rsidP="0077089B">
      <w:pPr>
        <w:rPr>
          <w:rFonts w:cstheme="minorHAnsi"/>
        </w:rPr>
        <w:sectPr w:rsidR="0077089B" w:rsidRPr="00EB7D6C" w:rsidSect="003C3353">
          <w:headerReference w:type="default" r:id="rId6"/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cstheme="minorHAnsi"/>
        </w:rPr>
        <w:t>Punkte/ Note:</w:t>
      </w:r>
      <w:r>
        <w:rPr>
          <w:rFonts w:cstheme="minorHAnsi"/>
        </w:rPr>
        <w:tab/>
        <w:t>_____________________________</w:t>
      </w:r>
      <w:r>
        <w:rPr>
          <w:rFonts w:cstheme="minorHAnsi"/>
        </w:rPr>
        <w:tab/>
        <w:t xml:space="preserve">Unterschrift </w:t>
      </w:r>
      <w:proofErr w:type="spellStart"/>
      <w:r>
        <w:rPr>
          <w:rFonts w:cstheme="minorHAnsi"/>
        </w:rPr>
        <w:t>LehrerIn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 xml:space="preserve"> __________</w:t>
      </w:r>
    </w:p>
    <w:p w14:paraId="39EC2A2D" w14:textId="77777777" w:rsidR="002F726A" w:rsidRDefault="00B05865"/>
    <w:sectPr w:rsidR="002F726A" w:rsidSect="00F468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96522" w14:textId="77777777" w:rsidR="00B05865" w:rsidRDefault="00B05865" w:rsidP="0077089B">
      <w:pPr>
        <w:spacing w:after="0" w:line="240" w:lineRule="auto"/>
      </w:pPr>
      <w:r>
        <w:separator/>
      </w:r>
    </w:p>
  </w:endnote>
  <w:endnote w:type="continuationSeparator" w:id="0">
    <w:p w14:paraId="7BD2F921" w14:textId="77777777" w:rsidR="00B05865" w:rsidRDefault="00B05865" w:rsidP="0077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0083" w14:textId="77777777" w:rsidR="0077089B" w:rsidRDefault="0077089B" w:rsidP="0077089B">
    <w:pPr>
      <w:pStyle w:val="Fuzeile"/>
      <w:rPr>
        <w:rFonts w:ascii="Arial" w:hAnsi="Arial" w:cs="Arial"/>
        <w:noProof/>
        <w:sz w:val="14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0733E8D" wp14:editId="00335EAD">
          <wp:simplePos x="0" y="0"/>
          <wp:positionH relativeFrom="margin">
            <wp:posOffset>40005</wp:posOffset>
          </wp:positionH>
          <wp:positionV relativeFrom="paragraph">
            <wp:posOffset>47625</wp:posOffset>
          </wp:positionV>
          <wp:extent cx="826135" cy="292100"/>
          <wp:effectExtent l="0" t="0" r="12065" b="12700"/>
          <wp:wrapTight wrapText="bothSides">
            <wp:wrapPolygon edited="0">
              <wp:start x="0" y="0"/>
              <wp:lineTo x="0" y="20661"/>
              <wp:lineTo x="21251" y="20661"/>
              <wp:lineTo x="21251" y="0"/>
              <wp:lineTo x="0" y="0"/>
            </wp:wrapPolygon>
          </wp:wrapTight>
          <wp:docPr id="32" name="Grafik 9" descr="https://upload.wikimedia.org/wikipedia/commons/thumb/5/57/CC-BY-SA_icon_white.svg/2000px-CC-BY-SA_icon_whit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5/57/CC-BY-SA_icon_white.svg/2000px-CC-BY-SA_icon_white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474C2" w14:textId="77777777" w:rsidR="0077089B" w:rsidRPr="006E107B" w:rsidRDefault="0077089B" w:rsidP="0077089B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t xml:space="preserve"> </w:t>
    </w:r>
    <w:r>
      <w:rPr>
        <w:rFonts w:ascii="Arial" w:hAnsi="Arial" w:cs="Arial"/>
        <w:noProof/>
        <w:sz w:val="14"/>
        <w:szCs w:val="14"/>
      </w:rPr>
      <w:t xml:space="preserve">„Willy Brandt während der zweiten Berlin-Krise – Vorbild für heutige Krisensituationen?" </w:t>
    </w:r>
    <w:r w:rsidRPr="006E107B">
      <w:rPr>
        <w:rFonts w:ascii="Arial" w:hAnsi="Arial" w:cs="Arial"/>
        <w:noProof/>
        <w:sz w:val="14"/>
        <w:szCs w:val="14"/>
      </w:rPr>
      <w:t xml:space="preserve"> von Universität Lei</w:t>
    </w:r>
    <w:r>
      <w:rPr>
        <w:rFonts w:ascii="Arial" w:hAnsi="Arial" w:cs="Arial"/>
        <w:noProof/>
        <w:sz w:val="14"/>
        <w:szCs w:val="14"/>
      </w:rPr>
      <w:t>pzig (Beck, Basse, Stophasius, Reis</w:t>
    </w:r>
    <w:r w:rsidRPr="006E107B">
      <w:rPr>
        <w:rFonts w:ascii="Arial" w:hAnsi="Arial" w:cs="Arial"/>
        <w:noProof/>
        <w:sz w:val="14"/>
        <w:szCs w:val="14"/>
      </w:rPr>
      <w:t xml:space="preserve">) ist lizenziert unter einer </w:t>
    </w:r>
    <w:r w:rsidRPr="00BB32CB">
      <w:rPr>
        <w:rFonts w:ascii="Arial" w:eastAsia="Arial" w:hAnsi="Arial"/>
        <w:color w:val="156E9D"/>
        <w:sz w:val="14"/>
        <w:szCs w:val="14"/>
        <w:u w:val="single"/>
      </w:rPr>
      <w:t xml:space="preserve">Creative </w:t>
    </w:r>
    <w:proofErr w:type="spellStart"/>
    <w:r w:rsidRPr="00BB32CB">
      <w:rPr>
        <w:rFonts w:ascii="Arial" w:eastAsia="Arial" w:hAnsi="Arial"/>
        <w:color w:val="156E9D"/>
        <w:sz w:val="14"/>
        <w:szCs w:val="14"/>
        <w:u w:val="single"/>
      </w:rPr>
      <w:t>Commons</w:t>
    </w:r>
    <w:proofErr w:type="spellEnd"/>
    <w:r w:rsidRPr="00BB32CB">
      <w:rPr>
        <w:rFonts w:ascii="Arial" w:eastAsia="Arial" w:hAnsi="Arial"/>
        <w:color w:val="156E9D"/>
        <w:sz w:val="14"/>
        <w:szCs w:val="14"/>
        <w:u w:val="single"/>
      </w:rPr>
      <w:t xml:space="preserve"> Namensnennung - Weitergabe unter gleichen Bedingungen 4.0 International Lizenz.</w:t>
    </w:r>
  </w:p>
  <w:p w14:paraId="16D02825" w14:textId="77777777" w:rsidR="0077089B" w:rsidRPr="0077089B" w:rsidRDefault="0077089B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30340" w14:textId="77777777" w:rsidR="00B05865" w:rsidRDefault="00B05865" w:rsidP="0077089B">
      <w:pPr>
        <w:spacing w:after="0" w:line="240" w:lineRule="auto"/>
      </w:pPr>
      <w:r>
        <w:separator/>
      </w:r>
    </w:p>
  </w:footnote>
  <w:footnote w:type="continuationSeparator" w:id="0">
    <w:p w14:paraId="40686EEE" w14:textId="77777777" w:rsidR="00B05865" w:rsidRDefault="00B05865" w:rsidP="0077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6486" w14:textId="77777777" w:rsidR="0077089B" w:rsidRDefault="0077089B" w:rsidP="0077089B">
    <w:pPr>
      <w:pStyle w:val="Kopfzeile"/>
      <w:jc w:val="center"/>
    </w:pPr>
    <w:r>
      <w:rPr>
        <w:rFonts w:ascii="Arial" w:hAnsi="Arial" w:cs="Arial"/>
        <w:noProof/>
        <w:sz w:val="14"/>
        <w:szCs w:val="14"/>
      </w:rPr>
      <w:t>„Willy Brandt während der zweiten Berlin-Krise – Vorbild für heutige Krisensituationen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B"/>
    <w:rsid w:val="0077089B"/>
    <w:rsid w:val="009676B2"/>
    <w:rsid w:val="00B05865"/>
    <w:rsid w:val="00F4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3C6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7089B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089B"/>
    <w:rPr>
      <w:rFonts w:ascii="Times New Roman" w:hAnsi="Times New Roman" w:cstheme="majorBidi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708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89B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7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8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1349</Characters>
  <Application>Microsoft Macintosh Word</Application>
  <DocSecurity>0</DocSecurity>
  <Lines>11</Lines>
  <Paragraphs>3</Paragraphs>
  <ScaleCrop>false</ScaleCrop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2019-02-26T08:19:00Z</dcterms:created>
  <dcterms:modified xsi:type="dcterms:W3CDTF">2019-02-26T08:23:00Z</dcterms:modified>
</cp:coreProperties>
</file>