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223" w:rsidRDefault="00F0709E" w:rsidP="00A40223">
      <w:pPr>
        <w:autoSpaceDE w:val="0"/>
        <w:autoSpaceDN w:val="0"/>
        <w:adjustRightInd w:val="0"/>
        <w:spacing w:line="240" w:lineRule="auto"/>
        <w:ind w:left="567"/>
        <w:rPr>
          <w:rFonts w:cs="Arial"/>
          <w:color w:val="000000"/>
          <w:szCs w:val="22"/>
        </w:rPr>
      </w:pPr>
      <w:r>
        <w:rPr>
          <w:rFonts w:cs="Arial"/>
          <w:noProof/>
          <w:color w:val="000000"/>
          <w:szCs w:val="22"/>
          <w:lang w:eastAsia="de-DE"/>
        </w:rPr>
        <w:drawing>
          <wp:anchor distT="0" distB="0" distL="114300" distR="114300" simplePos="0" relativeHeight="251674624" behindDoc="1" locked="0" layoutInCell="1" allowOverlap="1">
            <wp:simplePos x="0" y="0"/>
            <wp:positionH relativeFrom="column">
              <wp:posOffset>-665480</wp:posOffset>
            </wp:positionH>
            <wp:positionV relativeFrom="paragraph">
              <wp:posOffset>1270</wp:posOffset>
            </wp:positionV>
            <wp:extent cx="2485390" cy="1041400"/>
            <wp:effectExtent l="0" t="0" r="0" b="0"/>
            <wp:wrapTight wrapText="bothSides">
              <wp:wrapPolygon edited="0">
                <wp:start x="4746" y="3161"/>
                <wp:lineTo x="4084" y="3951"/>
                <wp:lineTo x="2428" y="6849"/>
                <wp:lineTo x="2207" y="12380"/>
                <wp:lineTo x="3201" y="16332"/>
                <wp:lineTo x="4305" y="17649"/>
                <wp:lineTo x="4525" y="18176"/>
                <wp:lineTo x="9271" y="18176"/>
                <wp:lineTo x="9271" y="16332"/>
                <wp:lineTo x="11810" y="16332"/>
                <wp:lineTo x="15231" y="13961"/>
                <wp:lineTo x="15121" y="12117"/>
                <wp:lineTo x="17108" y="12117"/>
                <wp:lineTo x="19095" y="10010"/>
                <wp:lineTo x="18984" y="7902"/>
                <wp:lineTo x="19536" y="7376"/>
                <wp:lineTo x="9271" y="3161"/>
                <wp:lineTo x="4746" y="3161"/>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_leipzig_logo_v2.svg"/>
                    <pic:cNvPicPr/>
                  </pic:nvPicPr>
                  <pic:blipFill>
                    <a:blip r:embed="rId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9"/>
                        </a:ext>
                      </a:extLst>
                    </a:blip>
                    <a:stretch>
                      <a:fillRect/>
                    </a:stretch>
                  </pic:blipFill>
                  <pic:spPr>
                    <a:xfrm>
                      <a:off x="0" y="0"/>
                      <a:ext cx="2485390" cy="1041400"/>
                    </a:xfrm>
                    <a:prstGeom prst="rect">
                      <a:avLst/>
                    </a:prstGeom>
                  </pic:spPr>
                </pic:pic>
              </a:graphicData>
            </a:graphic>
            <wp14:sizeRelH relativeFrom="page">
              <wp14:pctWidth>0</wp14:pctWidth>
            </wp14:sizeRelH>
            <wp14:sizeRelV relativeFrom="page">
              <wp14:pctHeight>0</wp14:pctHeight>
            </wp14:sizeRelV>
          </wp:anchor>
        </w:drawing>
      </w:r>
    </w:p>
    <w:p w:rsidR="00A40223" w:rsidRDefault="00A40223" w:rsidP="00A40223">
      <w:pPr>
        <w:autoSpaceDE w:val="0"/>
        <w:autoSpaceDN w:val="0"/>
        <w:adjustRightInd w:val="0"/>
        <w:spacing w:line="240" w:lineRule="auto"/>
        <w:ind w:left="567"/>
        <w:rPr>
          <w:rFonts w:cs="Arial"/>
          <w:color w:val="000000"/>
          <w:szCs w:val="22"/>
        </w:rPr>
      </w:pPr>
    </w:p>
    <w:p w:rsidR="00A40223" w:rsidRDefault="00A40223" w:rsidP="00DE38CF">
      <w:pPr>
        <w:autoSpaceDE w:val="0"/>
        <w:autoSpaceDN w:val="0"/>
        <w:adjustRightInd w:val="0"/>
        <w:spacing w:line="240" w:lineRule="auto"/>
        <w:rPr>
          <w:rFonts w:cs="Arial"/>
          <w:color w:val="000000"/>
          <w:szCs w:val="22"/>
        </w:rPr>
      </w:pPr>
    </w:p>
    <w:p w:rsidR="00A40223" w:rsidRDefault="00A40223" w:rsidP="00A40223">
      <w:pPr>
        <w:autoSpaceDE w:val="0"/>
        <w:autoSpaceDN w:val="0"/>
        <w:adjustRightInd w:val="0"/>
        <w:spacing w:line="240" w:lineRule="auto"/>
        <w:ind w:left="567"/>
        <w:rPr>
          <w:rFonts w:cs="Arial"/>
          <w:color w:val="000000"/>
          <w:szCs w:val="22"/>
        </w:rPr>
      </w:pPr>
    </w:p>
    <w:p w:rsidR="00A40223" w:rsidRDefault="00A40223" w:rsidP="00A40223">
      <w:pPr>
        <w:autoSpaceDE w:val="0"/>
        <w:autoSpaceDN w:val="0"/>
        <w:adjustRightInd w:val="0"/>
        <w:spacing w:line="240" w:lineRule="auto"/>
        <w:ind w:left="567"/>
        <w:rPr>
          <w:rFonts w:cs="Arial"/>
          <w:color w:val="000000"/>
          <w:szCs w:val="22"/>
        </w:rPr>
      </w:pPr>
    </w:p>
    <w:p w:rsidR="00842A25" w:rsidRPr="00C553FA" w:rsidRDefault="00842A25" w:rsidP="00C553FA">
      <w:pPr>
        <w:autoSpaceDE w:val="0"/>
        <w:autoSpaceDN w:val="0"/>
        <w:adjustRightInd w:val="0"/>
        <w:spacing w:line="240" w:lineRule="auto"/>
        <w:ind w:left="567"/>
        <w:rPr>
          <w:rFonts w:cs="Arial"/>
          <w:color w:val="000000"/>
          <w:szCs w:val="22"/>
        </w:rPr>
      </w:pPr>
    </w:p>
    <w:p w:rsidR="00F0709E" w:rsidRPr="003D766C" w:rsidRDefault="003D766C" w:rsidP="003D766C">
      <w:pPr>
        <w:autoSpaceDE w:val="0"/>
        <w:autoSpaceDN w:val="0"/>
        <w:adjustRightInd w:val="0"/>
        <w:ind w:left="567"/>
        <w:jc w:val="center"/>
        <w:rPr>
          <w:rFonts w:cs="Arial"/>
          <w:b/>
          <w:bCs/>
          <w:color w:val="FF6F61"/>
          <w:sz w:val="20"/>
          <w:szCs w:val="20"/>
        </w:rPr>
      </w:pPr>
      <w:r>
        <w:rPr>
          <w:rFonts w:cs="Arial"/>
          <w:noProof/>
          <w:color w:val="000000"/>
          <w:szCs w:val="22"/>
          <w:lang w:eastAsia="de-DE"/>
        </w:rPr>
        <w:drawing>
          <wp:anchor distT="0" distB="0" distL="114300" distR="114300" simplePos="0" relativeHeight="251675648" behindDoc="1" locked="0" layoutInCell="1" allowOverlap="1">
            <wp:simplePos x="0" y="0"/>
            <wp:positionH relativeFrom="column">
              <wp:posOffset>412646</wp:posOffset>
            </wp:positionH>
            <wp:positionV relativeFrom="paragraph">
              <wp:posOffset>675568</wp:posOffset>
            </wp:positionV>
            <wp:extent cx="3319145" cy="3313430"/>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png"/>
                    <pic:cNvPicPr/>
                  </pic:nvPicPr>
                  <pic:blipFill rotWithShape="1">
                    <a:blip r:embed="rId10" cstate="print">
                      <a:extLst>
                        <a:ext uri="{BEBA8EAE-BF5A-486C-A8C5-ECC9F3942E4B}">
                          <a14:imgProps xmlns:a14="http://schemas.microsoft.com/office/drawing/2010/main">
                            <a14:imgLayer r:embed="rId11">
                              <a14:imgEffect>
                                <a14:sharpenSoften amount="23000"/>
                              </a14:imgEffect>
                              <a14:imgEffect>
                                <a14:brightnessContrast contrast="3000"/>
                              </a14:imgEffect>
                            </a14:imgLayer>
                          </a14:imgProps>
                        </a:ext>
                        <a:ext uri="{28A0092B-C50C-407E-A947-70E740481C1C}">
                          <a14:useLocalDpi xmlns:a14="http://schemas.microsoft.com/office/drawing/2010/main" val="0"/>
                        </a:ext>
                      </a:extLst>
                    </a:blip>
                    <a:srcRect b="1726"/>
                    <a:stretch/>
                  </pic:blipFill>
                  <pic:spPr bwMode="auto">
                    <a:xfrm>
                      <a:off x="0" y="0"/>
                      <a:ext cx="3319145" cy="3313430"/>
                    </a:xfrm>
                    <a:prstGeom prst="rect">
                      <a:avLst/>
                    </a:prstGeom>
                    <a:ln>
                      <a:noFill/>
                    </a:ln>
                    <a:effectLst>
                      <a:outerShdw blurRad="50800" dist="50800" dir="5400000" sx="1000" sy="1000" algn="ctr" rotWithShape="0">
                        <a:srgbClr val="000000">
                          <a:alpha val="43137"/>
                        </a:srgbClr>
                      </a:outerShdw>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color w:val="000000"/>
          <w:szCs w:val="22"/>
          <w:lang w:eastAsia="de-DE"/>
        </w:rPr>
        <w:drawing>
          <wp:anchor distT="0" distB="0" distL="114300" distR="114300" simplePos="0" relativeHeight="251645952" behindDoc="1" locked="0" layoutInCell="1" allowOverlap="1">
            <wp:simplePos x="0" y="0"/>
            <wp:positionH relativeFrom="column">
              <wp:posOffset>2651929</wp:posOffset>
            </wp:positionH>
            <wp:positionV relativeFrom="paragraph">
              <wp:posOffset>76843</wp:posOffset>
            </wp:positionV>
            <wp:extent cx="2996899" cy="2877423"/>
            <wp:effectExtent l="0" t="0" r="0" b="571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2.jpeg"/>
                    <pic:cNvPicPr/>
                  </pic:nvPicPr>
                  <pic:blipFill rotWithShape="1">
                    <a:blip r:embed="rId12" cstate="print">
                      <a:alphaModFix amt="69000"/>
                      <a:extLst>
                        <a:ext uri="{BEBA8EAE-BF5A-486C-A8C5-ECC9F3942E4B}">
                          <a14:imgProps xmlns:a14="http://schemas.microsoft.com/office/drawing/2010/main">
                            <a14:imgLayer r:embed="rId13">
                              <a14:imgEffect>
                                <a14:sharpenSoften amount="36000"/>
                              </a14:imgEffect>
                              <a14:imgEffect>
                                <a14:brightnessContrast bright="-7000" contrast="23000"/>
                              </a14:imgEffect>
                            </a14:imgLayer>
                          </a14:imgProps>
                        </a:ext>
                        <a:ext uri="{28A0092B-C50C-407E-A947-70E740481C1C}">
                          <a14:useLocalDpi xmlns:a14="http://schemas.microsoft.com/office/drawing/2010/main" val="0"/>
                        </a:ext>
                      </a:extLst>
                    </a:blip>
                    <a:srcRect b="2656"/>
                    <a:stretch/>
                  </pic:blipFill>
                  <pic:spPr bwMode="auto">
                    <a:xfrm>
                      <a:off x="0" y="0"/>
                      <a:ext cx="2996899" cy="2877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D766C" w:rsidRDefault="003D766C" w:rsidP="003D766C">
      <w:pPr>
        <w:autoSpaceDE w:val="0"/>
        <w:autoSpaceDN w:val="0"/>
        <w:adjustRightInd w:val="0"/>
        <w:ind w:left="567"/>
        <w:rPr>
          <w:rFonts w:cs="OpenSans-Regular"/>
          <w:color w:val="AEAAAA" w:themeColor="background2" w:themeShade="BF"/>
          <w:sz w:val="20"/>
          <w:szCs w:val="21"/>
        </w:rPr>
      </w:pPr>
    </w:p>
    <w:p w:rsidR="003D766C" w:rsidRDefault="003D766C" w:rsidP="003D766C">
      <w:pPr>
        <w:autoSpaceDE w:val="0"/>
        <w:autoSpaceDN w:val="0"/>
        <w:adjustRightInd w:val="0"/>
        <w:ind w:left="567"/>
        <w:rPr>
          <w:rFonts w:cs="OpenSans-Regular"/>
          <w:color w:val="AEAAAA" w:themeColor="background2" w:themeShade="BF"/>
          <w:sz w:val="20"/>
          <w:szCs w:val="21"/>
        </w:rPr>
      </w:pPr>
    </w:p>
    <w:p w:rsidR="00F0709E" w:rsidRPr="003D766C" w:rsidRDefault="003D766C" w:rsidP="003D766C">
      <w:pPr>
        <w:autoSpaceDE w:val="0"/>
        <w:autoSpaceDN w:val="0"/>
        <w:adjustRightInd w:val="0"/>
        <w:ind w:left="567"/>
        <w:rPr>
          <w:rFonts w:cs="OpenSans-Regular"/>
          <w:color w:val="AEAAAA" w:themeColor="background2" w:themeShade="BF"/>
          <w:sz w:val="20"/>
          <w:szCs w:val="21"/>
        </w:rPr>
      </w:pPr>
      <w:r w:rsidRPr="003D766C">
        <w:rPr>
          <w:rFonts w:cs="OpenSans-Regular"/>
          <w:color w:val="AEAAAA" w:themeColor="background2" w:themeShade="BF"/>
          <w:sz w:val="20"/>
          <w:szCs w:val="21"/>
        </w:rPr>
        <w:t xml:space="preserve">Avers (links) und Revers (rechts) der </w:t>
      </w:r>
      <w:proofErr w:type="spellStart"/>
      <w:r w:rsidRPr="003D766C">
        <w:rPr>
          <w:rFonts w:cs="OpenSans-Regular"/>
          <w:color w:val="AEAAAA" w:themeColor="background2" w:themeShade="BF"/>
          <w:sz w:val="20"/>
          <w:szCs w:val="21"/>
        </w:rPr>
        <w:t>Tetradrachme</w:t>
      </w:r>
      <w:proofErr w:type="spellEnd"/>
      <w:r>
        <w:rPr>
          <w:rFonts w:cs="OpenSans-Regular"/>
          <w:color w:val="AEAAAA" w:themeColor="background2" w:themeShade="BF"/>
          <w:sz w:val="20"/>
          <w:szCs w:val="21"/>
        </w:rPr>
        <w:t xml:space="preserve"> „Athen“</w:t>
      </w:r>
      <w:r w:rsidRPr="003D766C">
        <w:rPr>
          <w:rFonts w:cs="OpenSans-Regular"/>
          <w:color w:val="AEAAAA" w:themeColor="background2" w:themeShade="BF"/>
          <w:sz w:val="20"/>
          <w:szCs w:val="21"/>
        </w:rPr>
        <w:t>, Münzkabinett Staatliche Museen zu Berlin, BY-NC-SA.</w:t>
      </w:r>
    </w:p>
    <w:p w:rsidR="003D766C" w:rsidRDefault="003D766C" w:rsidP="00BB475F">
      <w:pPr>
        <w:autoSpaceDE w:val="0"/>
        <w:autoSpaceDN w:val="0"/>
        <w:adjustRightInd w:val="0"/>
        <w:ind w:left="567"/>
        <w:jc w:val="center"/>
        <w:rPr>
          <w:rFonts w:cs="Arial"/>
          <w:b/>
          <w:bCs/>
          <w:color w:val="FF6F61"/>
          <w:sz w:val="20"/>
          <w:szCs w:val="20"/>
        </w:rPr>
      </w:pPr>
    </w:p>
    <w:p w:rsidR="003D766C" w:rsidRPr="003D766C" w:rsidRDefault="003D766C" w:rsidP="00BB475F">
      <w:pPr>
        <w:autoSpaceDE w:val="0"/>
        <w:autoSpaceDN w:val="0"/>
        <w:adjustRightInd w:val="0"/>
        <w:ind w:left="567"/>
        <w:jc w:val="center"/>
        <w:rPr>
          <w:rFonts w:cs="Arial"/>
          <w:b/>
          <w:bCs/>
          <w:color w:val="FF6F61"/>
          <w:sz w:val="20"/>
          <w:szCs w:val="20"/>
        </w:rPr>
      </w:pPr>
    </w:p>
    <w:p w:rsidR="00A40223" w:rsidRPr="00F0709E" w:rsidRDefault="003238E2" w:rsidP="00BB475F">
      <w:pPr>
        <w:autoSpaceDE w:val="0"/>
        <w:autoSpaceDN w:val="0"/>
        <w:adjustRightInd w:val="0"/>
        <w:ind w:left="567"/>
        <w:jc w:val="center"/>
        <w:rPr>
          <w:rFonts w:cs="Arial"/>
          <w:b/>
          <w:bCs/>
          <w:color w:val="FF6F61"/>
          <w:sz w:val="48"/>
          <w:szCs w:val="28"/>
        </w:rPr>
      </w:pPr>
      <w:r w:rsidRPr="00F0709E">
        <w:rPr>
          <w:rFonts w:cs="Arial"/>
          <w:b/>
          <w:bCs/>
          <w:color w:val="FF6F61"/>
          <w:sz w:val="48"/>
          <w:szCs w:val="28"/>
        </w:rPr>
        <w:t>Geschichte im Geldbeutel</w:t>
      </w:r>
    </w:p>
    <w:p w:rsidR="001B6FEC" w:rsidRDefault="003238E2" w:rsidP="001B6FEC">
      <w:pPr>
        <w:autoSpaceDE w:val="0"/>
        <w:autoSpaceDN w:val="0"/>
        <w:adjustRightInd w:val="0"/>
        <w:ind w:left="567"/>
        <w:jc w:val="center"/>
        <w:rPr>
          <w:rFonts w:cs="Arial"/>
          <w:bCs/>
          <w:i/>
          <w:color w:val="FF6F61"/>
          <w:sz w:val="40"/>
          <w:szCs w:val="28"/>
        </w:rPr>
      </w:pPr>
      <w:r w:rsidRPr="00F0709E">
        <w:rPr>
          <w:rFonts w:cs="Arial"/>
          <w:bCs/>
          <w:i/>
          <w:color w:val="FF6F61"/>
          <w:sz w:val="40"/>
          <w:szCs w:val="28"/>
        </w:rPr>
        <w:t xml:space="preserve">Schüler*innen </w:t>
      </w:r>
      <w:r w:rsidR="002918E2" w:rsidRPr="00F0709E">
        <w:rPr>
          <w:rFonts w:cs="Arial"/>
          <w:bCs/>
          <w:i/>
          <w:color w:val="FF6F61"/>
          <w:sz w:val="40"/>
          <w:szCs w:val="28"/>
        </w:rPr>
        <w:t>werden</w:t>
      </w:r>
      <w:r w:rsidR="001B6FEC">
        <w:rPr>
          <w:rFonts w:cs="Arial"/>
          <w:bCs/>
          <w:i/>
          <w:color w:val="FF6F61"/>
          <w:sz w:val="40"/>
          <w:szCs w:val="28"/>
        </w:rPr>
        <w:t xml:space="preserve"> </w:t>
      </w:r>
    </w:p>
    <w:p w:rsidR="00C553FA" w:rsidRPr="00F0709E" w:rsidRDefault="002918E2" w:rsidP="001B6FEC">
      <w:pPr>
        <w:autoSpaceDE w:val="0"/>
        <w:autoSpaceDN w:val="0"/>
        <w:adjustRightInd w:val="0"/>
        <w:ind w:left="567"/>
        <w:jc w:val="center"/>
        <w:rPr>
          <w:rFonts w:cs="Arial"/>
          <w:bCs/>
          <w:i/>
          <w:color w:val="FF6F61"/>
          <w:sz w:val="40"/>
          <w:szCs w:val="28"/>
        </w:rPr>
      </w:pPr>
      <w:r w:rsidRPr="00F0709E">
        <w:rPr>
          <w:rFonts w:cs="Arial"/>
          <w:bCs/>
          <w:i/>
          <w:color w:val="FF6F61"/>
          <w:sz w:val="40"/>
          <w:szCs w:val="28"/>
        </w:rPr>
        <w:t>„</w:t>
      </w:r>
      <w:r w:rsidR="003238E2" w:rsidRPr="00F0709E">
        <w:rPr>
          <w:rFonts w:cs="Arial"/>
          <w:bCs/>
          <w:i/>
          <w:color w:val="FF6F61"/>
          <w:sz w:val="40"/>
          <w:szCs w:val="28"/>
        </w:rPr>
        <w:t>kleine Numismatiker</w:t>
      </w:r>
      <w:r w:rsidR="001B6FEC">
        <w:rPr>
          <w:rFonts w:cs="Arial"/>
          <w:bCs/>
          <w:i/>
          <w:color w:val="FF6F61"/>
          <w:sz w:val="40"/>
          <w:szCs w:val="28"/>
        </w:rPr>
        <w:t>*innen</w:t>
      </w:r>
      <w:r w:rsidRPr="00F0709E">
        <w:rPr>
          <w:rFonts w:cs="Arial"/>
          <w:bCs/>
          <w:i/>
          <w:color w:val="FF6F61"/>
          <w:sz w:val="40"/>
          <w:szCs w:val="28"/>
        </w:rPr>
        <w:t>“</w:t>
      </w:r>
    </w:p>
    <w:p w:rsidR="00BB475F" w:rsidRDefault="00C553FA" w:rsidP="00A40223">
      <w:pPr>
        <w:autoSpaceDE w:val="0"/>
        <w:autoSpaceDN w:val="0"/>
        <w:adjustRightInd w:val="0"/>
        <w:ind w:left="567"/>
        <w:jc w:val="center"/>
        <w:rPr>
          <w:rFonts w:cs="Arial"/>
          <w:bCs/>
          <w:i/>
          <w:color w:val="000000"/>
          <w:sz w:val="40"/>
          <w:szCs w:val="28"/>
        </w:rPr>
      </w:pPr>
      <w:r w:rsidRPr="00BB475F">
        <w:rPr>
          <w:rFonts w:cs="Arial"/>
          <w:noProof/>
          <w:color w:val="000000"/>
          <w:szCs w:val="22"/>
          <w:lang w:eastAsia="de-DE"/>
        </w:rPr>
        <w:drawing>
          <wp:inline distT="0" distB="0" distL="0" distR="0" wp14:anchorId="1E837FFB" wp14:editId="35D1953A">
            <wp:extent cx="3832698" cy="58366"/>
            <wp:effectExtent l="0" t="0" r="0" b="0"/>
            <wp:docPr id="6"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V="1">
                      <a:off x="0" y="0"/>
                      <a:ext cx="5033811" cy="76657"/>
                    </a:xfrm>
                    <a:prstGeom prst="mathMinus">
                      <a:avLst/>
                    </a:prstGeom>
                  </pic:spPr>
                </pic:pic>
              </a:graphicData>
            </a:graphic>
          </wp:inline>
        </w:drawing>
      </w:r>
    </w:p>
    <w:p w:rsidR="00BC640E" w:rsidRDefault="00BC640E" w:rsidP="00BB475F">
      <w:pPr>
        <w:autoSpaceDE w:val="0"/>
        <w:autoSpaceDN w:val="0"/>
        <w:adjustRightInd w:val="0"/>
        <w:spacing w:line="240" w:lineRule="auto"/>
        <w:ind w:left="567"/>
        <w:jc w:val="center"/>
        <w:rPr>
          <w:rFonts w:cs="Arial"/>
          <w:b/>
          <w:bCs/>
          <w:color w:val="37656A"/>
          <w:sz w:val="24"/>
        </w:rPr>
      </w:pPr>
    </w:p>
    <w:p w:rsidR="00BB475F" w:rsidRPr="00080A2D" w:rsidRDefault="00BB475F" w:rsidP="00BB475F">
      <w:pPr>
        <w:autoSpaceDE w:val="0"/>
        <w:autoSpaceDN w:val="0"/>
        <w:adjustRightInd w:val="0"/>
        <w:spacing w:line="240" w:lineRule="auto"/>
        <w:ind w:left="567"/>
        <w:jc w:val="center"/>
        <w:rPr>
          <w:rFonts w:cs="Arial"/>
          <w:b/>
          <w:bCs/>
          <w:color w:val="37656A"/>
          <w:sz w:val="28"/>
          <w:szCs w:val="28"/>
        </w:rPr>
      </w:pPr>
      <w:r w:rsidRPr="00080A2D">
        <w:rPr>
          <w:rFonts w:cs="Arial"/>
          <w:b/>
          <w:bCs/>
          <w:color w:val="37656A"/>
          <w:sz w:val="28"/>
          <w:szCs w:val="28"/>
        </w:rPr>
        <w:t>Handreichung für Lehrende einer 5. Klasse OS/GYM</w:t>
      </w:r>
    </w:p>
    <w:p w:rsidR="00BB475F" w:rsidRPr="00080A2D" w:rsidRDefault="00BB475F" w:rsidP="00BB475F">
      <w:pPr>
        <w:autoSpaceDE w:val="0"/>
        <w:autoSpaceDN w:val="0"/>
        <w:adjustRightInd w:val="0"/>
        <w:spacing w:line="240" w:lineRule="auto"/>
        <w:ind w:left="567"/>
        <w:jc w:val="center"/>
        <w:rPr>
          <w:rFonts w:cs="Arial"/>
          <w:b/>
          <w:bCs/>
          <w:color w:val="37656A"/>
          <w:szCs w:val="22"/>
        </w:rPr>
      </w:pPr>
    </w:p>
    <w:p w:rsidR="00BB475F" w:rsidRPr="00080A2D" w:rsidRDefault="00BB475F" w:rsidP="002A1A18">
      <w:pPr>
        <w:autoSpaceDE w:val="0"/>
        <w:autoSpaceDN w:val="0"/>
        <w:adjustRightInd w:val="0"/>
        <w:spacing w:line="240" w:lineRule="auto"/>
        <w:ind w:left="567"/>
        <w:jc w:val="center"/>
        <w:rPr>
          <w:rFonts w:cs="Arial"/>
          <w:b/>
          <w:bCs/>
          <w:color w:val="37656A"/>
          <w:sz w:val="28"/>
          <w:szCs w:val="28"/>
        </w:rPr>
      </w:pPr>
      <w:r w:rsidRPr="00080A2D">
        <w:rPr>
          <w:rFonts w:cs="Arial"/>
          <w:b/>
          <w:bCs/>
          <w:color w:val="37656A"/>
          <w:sz w:val="28"/>
          <w:szCs w:val="28"/>
        </w:rPr>
        <w:t>Erstell</w:t>
      </w:r>
      <w:r w:rsidR="00CB768B">
        <w:rPr>
          <w:rFonts w:cs="Arial"/>
          <w:b/>
          <w:bCs/>
          <w:color w:val="37656A"/>
          <w:sz w:val="28"/>
          <w:szCs w:val="28"/>
        </w:rPr>
        <w:t>t</w:t>
      </w:r>
      <w:r w:rsidRPr="00080A2D">
        <w:rPr>
          <w:rFonts w:cs="Arial"/>
          <w:b/>
          <w:bCs/>
          <w:color w:val="37656A"/>
          <w:sz w:val="28"/>
          <w:szCs w:val="28"/>
        </w:rPr>
        <w:t xml:space="preserve"> von</w:t>
      </w:r>
      <w:r w:rsidR="007E6A90" w:rsidRPr="00080A2D">
        <w:rPr>
          <w:rFonts w:cs="Arial"/>
          <w:b/>
          <w:bCs/>
          <w:color w:val="37656A"/>
          <w:sz w:val="28"/>
          <w:szCs w:val="28"/>
        </w:rPr>
        <w:t xml:space="preserve"> Max</w:t>
      </w:r>
      <w:r w:rsidR="00212A7A" w:rsidRPr="00080A2D">
        <w:rPr>
          <w:rFonts w:cs="Arial"/>
          <w:b/>
          <w:bCs/>
          <w:color w:val="37656A"/>
          <w:sz w:val="28"/>
          <w:szCs w:val="28"/>
        </w:rPr>
        <w:t xml:space="preserve">imilian Fink, </w:t>
      </w:r>
      <w:r w:rsidR="007E6A90" w:rsidRPr="00080A2D">
        <w:rPr>
          <w:rFonts w:cs="Arial"/>
          <w:b/>
          <w:bCs/>
          <w:color w:val="37656A"/>
          <w:sz w:val="28"/>
          <w:szCs w:val="28"/>
        </w:rPr>
        <w:t xml:space="preserve">Aileen Müller, Vicki </w:t>
      </w:r>
      <w:proofErr w:type="spellStart"/>
      <w:r w:rsidR="007E6A90" w:rsidRPr="00080A2D">
        <w:rPr>
          <w:rFonts w:cs="Arial"/>
          <w:b/>
          <w:bCs/>
          <w:color w:val="37656A"/>
          <w:sz w:val="28"/>
          <w:szCs w:val="28"/>
        </w:rPr>
        <w:t>Prosiniga</w:t>
      </w:r>
      <w:proofErr w:type="spellEnd"/>
      <w:r w:rsidR="007E6A90" w:rsidRPr="00080A2D">
        <w:rPr>
          <w:rFonts w:cs="Arial"/>
          <w:b/>
          <w:bCs/>
          <w:color w:val="37656A"/>
          <w:sz w:val="28"/>
          <w:szCs w:val="28"/>
        </w:rPr>
        <w:t xml:space="preserve"> und Julian </w:t>
      </w:r>
      <w:proofErr w:type="spellStart"/>
      <w:r w:rsidR="007E6A90" w:rsidRPr="00080A2D">
        <w:rPr>
          <w:rFonts w:cs="Arial"/>
          <w:b/>
          <w:bCs/>
          <w:color w:val="37656A"/>
          <w:sz w:val="28"/>
          <w:szCs w:val="28"/>
        </w:rPr>
        <w:t>Roßmy</w:t>
      </w:r>
      <w:proofErr w:type="spellEnd"/>
    </w:p>
    <w:p w:rsidR="00381C2B" w:rsidRPr="00E71A85" w:rsidRDefault="00381C2B" w:rsidP="0094652F">
      <w:pPr>
        <w:spacing w:line="240" w:lineRule="auto"/>
        <w:rPr>
          <w:rFonts w:cs="Arial"/>
          <w:color w:val="000000"/>
          <w:szCs w:val="22"/>
        </w:rPr>
      </w:pPr>
    </w:p>
    <w:bookmarkStart w:id="0" w:name="_Toc31710210" w:displacedByCustomXml="next"/>
    <w:sdt>
      <w:sdtPr>
        <w:rPr>
          <w:rFonts w:eastAsiaTheme="minorEastAsia" w:cs="Arial"/>
          <w:bCs w:val="0"/>
          <w:color w:val="auto"/>
          <w:sz w:val="32"/>
          <w:szCs w:val="36"/>
        </w:rPr>
        <w:id w:val="300196368"/>
        <w:docPartObj>
          <w:docPartGallery w:val="Table of Contents"/>
          <w:docPartUnique/>
        </w:docPartObj>
      </w:sdtPr>
      <w:sdtEndPr>
        <w:rPr>
          <w:b/>
          <w:noProof/>
        </w:rPr>
      </w:sdtEndPr>
      <w:sdtContent>
        <w:p w:rsidR="00E71A85" w:rsidRPr="001963D6" w:rsidRDefault="00E71A85" w:rsidP="001963D6">
          <w:pPr>
            <w:pStyle w:val="Inhaltsverzeichnisberschrift"/>
            <w:numPr>
              <w:ilvl w:val="0"/>
              <w:numId w:val="0"/>
            </w:numPr>
            <w:spacing w:line="360" w:lineRule="auto"/>
            <w:ind w:left="360"/>
            <w:jc w:val="left"/>
            <w:outlineLvl w:val="0"/>
            <w:rPr>
              <w:rFonts w:cs="Arial"/>
              <w:sz w:val="40"/>
              <w:szCs w:val="40"/>
              <w:u w:val="single"/>
            </w:rPr>
          </w:pPr>
          <w:r w:rsidRPr="001963D6">
            <w:rPr>
              <w:rFonts w:cs="Arial"/>
              <w:sz w:val="40"/>
              <w:szCs w:val="40"/>
              <w:u w:val="single"/>
            </w:rPr>
            <w:t>Inhaltsverzeichnis</w:t>
          </w:r>
          <w:bookmarkEnd w:id="0"/>
        </w:p>
        <w:p w:rsidR="001963D6" w:rsidRPr="001963D6" w:rsidRDefault="007B3EF4" w:rsidP="001963D6">
          <w:pPr>
            <w:pStyle w:val="Verzeichnis1"/>
            <w:spacing w:line="276" w:lineRule="auto"/>
            <w:jc w:val="left"/>
            <w:rPr>
              <w:rFonts w:asciiTheme="minorHAnsi" w:hAnsiTheme="minorHAnsi" w:cstheme="minorBidi"/>
              <w:b w:val="0"/>
              <w:bCs w:val="0"/>
              <w:noProof/>
              <w:sz w:val="24"/>
              <w:szCs w:val="24"/>
              <w:lang w:eastAsia="de-DE"/>
            </w:rPr>
          </w:pPr>
          <w:r w:rsidRPr="007B3EF4">
            <w:rPr>
              <w:rFonts w:cs="Arial"/>
              <w:sz w:val="24"/>
              <w:szCs w:val="24"/>
            </w:rPr>
            <w:fldChar w:fldCharType="begin"/>
          </w:r>
          <w:r w:rsidRPr="007B3EF4">
            <w:rPr>
              <w:rFonts w:cs="Arial"/>
              <w:sz w:val="24"/>
              <w:szCs w:val="24"/>
            </w:rPr>
            <w:instrText xml:space="preserve"> TOC \o "1-2" \h \z \u </w:instrText>
          </w:r>
          <w:r w:rsidRPr="007B3EF4">
            <w:rPr>
              <w:rFonts w:cs="Arial"/>
              <w:sz w:val="24"/>
              <w:szCs w:val="24"/>
            </w:rPr>
            <w:fldChar w:fldCharType="separate"/>
          </w:r>
          <w:hyperlink w:anchor="_Toc31710211" w:history="1">
            <w:r w:rsidR="001963D6" w:rsidRPr="001963D6">
              <w:rPr>
                <w:rStyle w:val="Hyperlink"/>
                <w:noProof/>
                <w:sz w:val="24"/>
                <w:szCs w:val="24"/>
              </w:rPr>
              <w:t>1.</w:t>
            </w:r>
            <w:r w:rsidR="001963D6" w:rsidRPr="001963D6">
              <w:rPr>
                <w:rFonts w:asciiTheme="minorHAnsi" w:hAnsiTheme="minorHAnsi" w:cstheme="minorBidi"/>
                <w:b w:val="0"/>
                <w:bCs w:val="0"/>
                <w:noProof/>
                <w:sz w:val="24"/>
                <w:szCs w:val="24"/>
                <w:lang w:eastAsia="de-DE"/>
              </w:rPr>
              <w:tab/>
            </w:r>
            <w:r w:rsidR="001963D6" w:rsidRPr="001963D6">
              <w:rPr>
                <w:rStyle w:val="Hyperlink"/>
                <w:noProof/>
                <w:sz w:val="24"/>
                <w:szCs w:val="24"/>
              </w:rPr>
              <w:t>Kurzbeschreibung des Projekts</w:t>
            </w:r>
            <w:r w:rsidR="001963D6" w:rsidRPr="001963D6">
              <w:rPr>
                <w:noProof/>
                <w:webHidden/>
                <w:sz w:val="24"/>
                <w:szCs w:val="24"/>
              </w:rPr>
              <w:tab/>
            </w:r>
            <w:r w:rsidR="001963D6" w:rsidRPr="001963D6">
              <w:rPr>
                <w:noProof/>
                <w:webHidden/>
                <w:sz w:val="24"/>
                <w:szCs w:val="24"/>
              </w:rPr>
              <w:fldChar w:fldCharType="begin"/>
            </w:r>
            <w:r w:rsidR="001963D6" w:rsidRPr="001963D6">
              <w:rPr>
                <w:noProof/>
                <w:webHidden/>
                <w:sz w:val="24"/>
                <w:szCs w:val="24"/>
              </w:rPr>
              <w:instrText xml:space="preserve"> PAGEREF _Toc31710211 \h </w:instrText>
            </w:r>
            <w:r w:rsidR="001963D6" w:rsidRPr="001963D6">
              <w:rPr>
                <w:noProof/>
                <w:webHidden/>
                <w:sz w:val="24"/>
                <w:szCs w:val="24"/>
              </w:rPr>
            </w:r>
            <w:r w:rsidR="001963D6" w:rsidRPr="001963D6">
              <w:rPr>
                <w:noProof/>
                <w:webHidden/>
                <w:sz w:val="24"/>
                <w:szCs w:val="24"/>
              </w:rPr>
              <w:fldChar w:fldCharType="separate"/>
            </w:r>
            <w:r w:rsidR="001963D6" w:rsidRPr="001963D6">
              <w:rPr>
                <w:noProof/>
                <w:webHidden/>
                <w:sz w:val="24"/>
                <w:szCs w:val="24"/>
              </w:rPr>
              <w:t>3</w:t>
            </w:r>
            <w:r w:rsidR="001963D6" w:rsidRPr="001963D6">
              <w:rPr>
                <w:noProof/>
                <w:webHidden/>
                <w:sz w:val="24"/>
                <w:szCs w:val="24"/>
              </w:rPr>
              <w:fldChar w:fldCharType="end"/>
            </w:r>
          </w:hyperlink>
        </w:p>
        <w:p w:rsidR="001963D6" w:rsidRPr="001963D6" w:rsidRDefault="001963D6" w:rsidP="001963D6">
          <w:pPr>
            <w:pStyle w:val="Verzeichnis1"/>
            <w:spacing w:line="276" w:lineRule="auto"/>
            <w:jc w:val="left"/>
            <w:rPr>
              <w:rFonts w:asciiTheme="minorHAnsi" w:hAnsiTheme="minorHAnsi" w:cstheme="minorBidi"/>
              <w:b w:val="0"/>
              <w:bCs w:val="0"/>
              <w:noProof/>
              <w:sz w:val="24"/>
              <w:szCs w:val="24"/>
              <w:lang w:eastAsia="de-DE"/>
            </w:rPr>
          </w:pPr>
          <w:hyperlink w:anchor="_Toc31710212" w:history="1">
            <w:r w:rsidRPr="001963D6">
              <w:rPr>
                <w:rStyle w:val="Hyperlink"/>
                <w:noProof/>
                <w:sz w:val="24"/>
                <w:szCs w:val="24"/>
              </w:rPr>
              <w:t>2.</w:t>
            </w:r>
            <w:r w:rsidRPr="001963D6">
              <w:rPr>
                <w:rFonts w:asciiTheme="minorHAnsi" w:hAnsiTheme="minorHAnsi" w:cstheme="minorBidi"/>
                <w:b w:val="0"/>
                <w:bCs w:val="0"/>
                <w:noProof/>
                <w:sz w:val="24"/>
                <w:szCs w:val="24"/>
                <w:lang w:eastAsia="de-DE"/>
              </w:rPr>
              <w:tab/>
            </w:r>
            <w:r w:rsidRPr="001963D6">
              <w:rPr>
                <w:rStyle w:val="Hyperlink"/>
                <w:noProof/>
                <w:sz w:val="24"/>
                <w:szCs w:val="24"/>
              </w:rPr>
              <w:t>Lehrplanverortung und Lernbereichsplanung</w:t>
            </w:r>
            <w:r w:rsidRPr="001963D6">
              <w:rPr>
                <w:noProof/>
                <w:webHidden/>
                <w:sz w:val="24"/>
                <w:szCs w:val="24"/>
              </w:rPr>
              <w:tab/>
            </w:r>
            <w:r w:rsidRPr="001963D6">
              <w:rPr>
                <w:noProof/>
                <w:webHidden/>
                <w:sz w:val="24"/>
                <w:szCs w:val="24"/>
              </w:rPr>
              <w:fldChar w:fldCharType="begin"/>
            </w:r>
            <w:r w:rsidRPr="001963D6">
              <w:rPr>
                <w:noProof/>
                <w:webHidden/>
                <w:sz w:val="24"/>
                <w:szCs w:val="24"/>
              </w:rPr>
              <w:instrText xml:space="preserve"> PAGEREF _Toc31710212 \h </w:instrText>
            </w:r>
            <w:r w:rsidRPr="001963D6">
              <w:rPr>
                <w:noProof/>
                <w:webHidden/>
                <w:sz w:val="24"/>
                <w:szCs w:val="24"/>
              </w:rPr>
            </w:r>
            <w:r w:rsidRPr="001963D6">
              <w:rPr>
                <w:noProof/>
                <w:webHidden/>
                <w:sz w:val="24"/>
                <w:szCs w:val="24"/>
              </w:rPr>
              <w:fldChar w:fldCharType="separate"/>
            </w:r>
            <w:r w:rsidRPr="001963D6">
              <w:rPr>
                <w:noProof/>
                <w:webHidden/>
                <w:sz w:val="24"/>
                <w:szCs w:val="24"/>
              </w:rPr>
              <w:t>6</w:t>
            </w:r>
            <w:r w:rsidRPr="001963D6">
              <w:rPr>
                <w:noProof/>
                <w:webHidden/>
                <w:sz w:val="24"/>
                <w:szCs w:val="24"/>
              </w:rPr>
              <w:fldChar w:fldCharType="end"/>
            </w:r>
          </w:hyperlink>
        </w:p>
        <w:p w:rsidR="001963D6" w:rsidRPr="001963D6" w:rsidRDefault="001963D6" w:rsidP="001963D6">
          <w:pPr>
            <w:pStyle w:val="Verzeichnis1"/>
            <w:spacing w:line="276" w:lineRule="auto"/>
            <w:jc w:val="left"/>
            <w:rPr>
              <w:rFonts w:asciiTheme="minorHAnsi" w:hAnsiTheme="minorHAnsi" w:cstheme="minorBidi"/>
              <w:b w:val="0"/>
              <w:bCs w:val="0"/>
              <w:noProof/>
              <w:sz w:val="24"/>
              <w:szCs w:val="24"/>
              <w:lang w:eastAsia="de-DE"/>
            </w:rPr>
          </w:pPr>
          <w:hyperlink w:anchor="_Toc31710221" w:history="1">
            <w:r w:rsidRPr="001963D6">
              <w:rPr>
                <w:rStyle w:val="Hyperlink"/>
                <w:noProof/>
                <w:sz w:val="24"/>
                <w:szCs w:val="24"/>
              </w:rPr>
              <w:t>3.</w:t>
            </w:r>
            <w:r w:rsidRPr="001963D6">
              <w:rPr>
                <w:rFonts w:asciiTheme="minorHAnsi" w:hAnsiTheme="minorHAnsi" w:cstheme="minorBidi"/>
                <w:b w:val="0"/>
                <w:bCs w:val="0"/>
                <w:noProof/>
                <w:sz w:val="24"/>
                <w:szCs w:val="24"/>
                <w:lang w:eastAsia="de-DE"/>
              </w:rPr>
              <w:tab/>
            </w:r>
            <w:r w:rsidRPr="001963D6">
              <w:rPr>
                <w:rStyle w:val="Hyperlink"/>
                <w:noProof/>
                <w:sz w:val="24"/>
                <w:szCs w:val="24"/>
              </w:rPr>
              <w:t>Bedingungsanalyse</w:t>
            </w:r>
            <w:r w:rsidRPr="001963D6">
              <w:rPr>
                <w:noProof/>
                <w:webHidden/>
                <w:sz w:val="24"/>
                <w:szCs w:val="24"/>
              </w:rPr>
              <w:tab/>
            </w:r>
            <w:r w:rsidRPr="001963D6">
              <w:rPr>
                <w:noProof/>
                <w:webHidden/>
                <w:sz w:val="24"/>
                <w:szCs w:val="24"/>
              </w:rPr>
              <w:fldChar w:fldCharType="begin"/>
            </w:r>
            <w:r w:rsidRPr="001963D6">
              <w:rPr>
                <w:noProof/>
                <w:webHidden/>
                <w:sz w:val="24"/>
                <w:szCs w:val="24"/>
              </w:rPr>
              <w:instrText xml:space="preserve"> PAGEREF _Toc31710221 \h </w:instrText>
            </w:r>
            <w:r w:rsidRPr="001963D6">
              <w:rPr>
                <w:noProof/>
                <w:webHidden/>
                <w:sz w:val="24"/>
                <w:szCs w:val="24"/>
              </w:rPr>
            </w:r>
            <w:r w:rsidRPr="001963D6">
              <w:rPr>
                <w:noProof/>
                <w:webHidden/>
                <w:sz w:val="24"/>
                <w:szCs w:val="24"/>
              </w:rPr>
              <w:fldChar w:fldCharType="separate"/>
            </w:r>
            <w:r w:rsidRPr="001963D6">
              <w:rPr>
                <w:noProof/>
                <w:webHidden/>
                <w:sz w:val="24"/>
                <w:szCs w:val="24"/>
              </w:rPr>
              <w:t>7</w:t>
            </w:r>
            <w:r w:rsidRPr="001963D6">
              <w:rPr>
                <w:noProof/>
                <w:webHidden/>
                <w:sz w:val="24"/>
                <w:szCs w:val="24"/>
              </w:rPr>
              <w:fldChar w:fldCharType="end"/>
            </w:r>
          </w:hyperlink>
        </w:p>
        <w:p w:rsidR="001963D6" w:rsidRPr="001963D6" w:rsidRDefault="001963D6" w:rsidP="001963D6">
          <w:pPr>
            <w:pStyle w:val="Verzeichnis1"/>
            <w:spacing w:line="276" w:lineRule="auto"/>
            <w:jc w:val="left"/>
            <w:rPr>
              <w:rFonts w:asciiTheme="minorHAnsi" w:hAnsiTheme="minorHAnsi" w:cstheme="minorBidi"/>
              <w:b w:val="0"/>
              <w:bCs w:val="0"/>
              <w:noProof/>
              <w:sz w:val="24"/>
              <w:szCs w:val="24"/>
              <w:lang w:eastAsia="de-DE"/>
            </w:rPr>
          </w:pPr>
          <w:hyperlink w:anchor="_Toc31710222" w:history="1">
            <w:r w:rsidRPr="001963D6">
              <w:rPr>
                <w:rStyle w:val="Hyperlink"/>
                <w:noProof/>
                <w:sz w:val="24"/>
                <w:szCs w:val="24"/>
              </w:rPr>
              <w:t>4.</w:t>
            </w:r>
            <w:r w:rsidRPr="001963D6">
              <w:rPr>
                <w:rFonts w:asciiTheme="minorHAnsi" w:hAnsiTheme="minorHAnsi" w:cstheme="minorBidi"/>
                <w:b w:val="0"/>
                <w:bCs w:val="0"/>
                <w:noProof/>
                <w:sz w:val="24"/>
                <w:szCs w:val="24"/>
                <w:lang w:eastAsia="de-DE"/>
              </w:rPr>
              <w:tab/>
            </w:r>
            <w:r w:rsidRPr="001963D6">
              <w:rPr>
                <w:rStyle w:val="Hyperlink"/>
                <w:noProof/>
                <w:sz w:val="24"/>
                <w:szCs w:val="24"/>
              </w:rPr>
              <w:t>Sachanalyse</w:t>
            </w:r>
            <w:r w:rsidRPr="001963D6">
              <w:rPr>
                <w:noProof/>
                <w:webHidden/>
                <w:sz w:val="24"/>
                <w:szCs w:val="24"/>
              </w:rPr>
              <w:tab/>
            </w:r>
            <w:r w:rsidRPr="001963D6">
              <w:rPr>
                <w:noProof/>
                <w:webHidden/>
                <w:sz w:val="24"/>
                <w:szCs w:val="24"/>
              </w:rPr>
              <w:fldChar w:fldCharType="begin"/>
            </w:r>
            <w:r w:rsidRPr="001963D6">
              <w:rPr>
                <w:noProof/>
                <w:webHidden/>
                <w:sz w:val="24"/>
                <w:szCs w:val="24"/>
              </w:rPr>
              <w:instrText xml:space="preserve"> PAGEREF _Toc31710222 \h </w:instrText>
            </w:r>
            <w:r w:rsidRPr="001963D6">
              <w:rPr>
                <w:noProof/>
                <w:webHidden/>
                <w:sz w:val="24"/>
                <w:szCs w:val="24"/>
              </w:rPr>
            </w:r>
            <w:r w:rsidRPr="001963D6">
              <w:rPr>
                <w:noProof/>
                <w:webHidden/>
                <w:sz w:val="24"/>
                <w:szCs w:val="24"/>
              </w:rPr>
              <w:fldChar w:fldCharType="separate"/>
            </w:r>
            <w:r w:rsidRPr="001963D6">
              <w:rPr>
                <w:noProof/>
                <w:webHidden/>
                <w:sz w:val="24"/>
                <w:szCs w:val="24"/>
              </w:rPr>
              <w:t>11</w:t>
            </w:r>
            <w:r w:rsidRPr="001963D6">
              <w:rPr>
                <w:noProof/>
                <w:webHidden/>
                <w:sz w:val="24"/>
                <w:szCs w:val="24"/>
              </w:rPr>
              <w:fldChar w:fldCharType="end"/>
            </w:r>
          </w:hyperlink>
        </w:p>
        <w:p w:rsidR="001963D6" w:rsidRPr="001963D6" w:rsidRDefault="001963D6" w:rsidP="001963D6">
          <w:pPr>
            <w:pStyle w:val="Verzeichnis1"/>
            <w:spacing w:line="276" w:lineRule="auto"/>
            <w:jc w:val="left"/>
            <w:rPr>
              <w:rFonts w:asciiTheme="minorHAnsi" w:hAnsiTheme="minorHAnsi" w:cstheme="minorBidi"/>
              <w:b w:val="0"/>
              <w:bCs w:val="0"/>
              <w:noProof/>
              <w:sz w:val="24"/>
              <w:szCs w:val="24"/>
              <w:lang w:eastAsia="de-DE"/>
            </w:rPr>
          </w:pPr>
          <w:hyperlink w:anchor="_Toc31710223" w:history="1">
            <w:r w:rsidRPr="001963D6">
              <w:rPr>
                <w:rStyle w:val="Hyperlink"/>
                <w:noProof/>
                <w:sz w:val="24"/>
                <w:szCs w:val="24"/>
              </w:rPr>
              <w:t>5.</w:t>
            </w:r>
            <w:r w:rsidRPr="001963D6">
              <w:rPr>
                <w:rFonts w:asciiTheme="minorHAnsi" w:hAnsiTheme="minorHAnsi" w:cstheme="minorBidi"/>
                <w:b w:val="0"/>
                <w:bCs w:val="0"/>
                <w:noProof/>
                <w:sz w:val="24"/>
                <w:szCs w:val="24"/>
                <w:lang w:eastAsia="de-DE"/>
              </w:rPr>
              <w:tab/>
            </w:r>
            <w:r w:rsidRPr="001963D6">
              <w:rPr>
                <w:rStyle w:val="Hyperlink"/>
                <w:noProof/>
                <w:sz w:val="24"/>
                <w:szCs w:val="24"/>
              </w:rPr>
              <w:t>Lernziele</w:t>
            </w:r>
            <w:r w:rsidRPr="001963D6">
              <w:rPr>
                <w:noProof/>
                <w:webHidden/>
                <w:sz w:val="24"/>
                <w:szCs w:val="24"/>
              </w:rPr>
              <w:tab/>
            </w:r>
            <w:r w:rsidRPr="001963D6">
              <w:rPr>
                <w:noProof/>
                <w:webHidden/>
                <w:sz w:val="24"/>
                <w:szCs w:val="24"/>
              </w:rPr>
              <w:fldChar w:fldCharType="begin"/>
            </w:r>
            <w:r w:rsidRPr="001963D6">
              <w:rPr>
                <w:noProof/>
                <w:webHidden/>
                <w:sz w:val="24"/>
                <w:szCs w:val="24"/>
              </w:rPr>
              <w:instrText xml:space="preserve"> PAGEREF _Toc31710223 \h </w:instrText>
            </w:r>
            <w:r w:rsidRPr="001963D6">
              <w:rPr>
                <w:noProof/>
                <w:webHidden/>
                <w:sz w:val="24"/>
                <w:szCs w:val="24"/>
              </w:rPr>
            </w:r>
            <w:r w:rsidRPr="001963D6">
              <w:rPr>
                <w:noProof/>
                <w:webHidden/>
                <w:sz w:val="24"/>
                <w:szCs w:val="24"/>
              </w:rPr>
              <w:fldChar w:fldCharType="separate"/>
            </w:r>
            <w:r w:rsidRPr="001963D6">
              <w:rPr>
                <w:noProof/>
                <w:webHidden/>
                <w:sz w:val="24"/>
                <w:szCs w:val="24"/>
              </w:rPr>
              <w:t>18</w:t>
            </w:r>
            <w:r w:rsidRPr="001963D6">
              <w:rPr>
                <w:noProof/>
                <w:webHidden/>
                <w:sz w:val="24"/>
                <w:szCs w:val="24"/>
              </w:rPr>
              <w:fldChar w:fldCharType="end"/>
            </w:r>
          </w:hyperlink>
        </w:p>
        <w:p w:rsidR="001963D6" w:rsidRPr="001963D6" w:rsidRDefault="001963D6" w:rsidP="001963D6">
          <w:pPr>
            <w:pStyle w:val="Verzeichnis1"/>
            <w:spacing w:line="276" w:lineRule="auto"/>
            <w:jc w:val="left"/>
            <w:rPr>
              <w:rFonts w:asciiTheme="minorHAnsi" w:hAnsiTheme="minorHAnsi" w:cstheme="minorBidi"/>
              <w:b w:val="0"/>
              <w:bCs w:val="0"/>
              <w:noProof/>
              <w:sz w:val="24"/>
              <w:szCs w:val="24"/>
              <w:lang w:eastAsia="de-DE"/>
            </w:rPr>
          </w:pPr>
          <w:hyperlink w:anchor="_Toc31710224" w:history="1">
            <w:r w:rsidRPr="001963D6">
              <w:rPr>
                <w:rStyle w:val="Hyperlink"/>
                <w:noProof/>
                <w:sz w:val="24"/>
                <w:szCs w:val="24"/>
              </w:rPr>
              <w:t>6.</w:t>
            </w:r>
            <w:r w:rsidRPr="001963D6">
              <w:rPr>
                <w:rFonts w:asciiTheme="minorHAnsi" w:hAnsiTheme="minorHAnsi" w:cstheme="minorBidi"/>
                <w:b w:val="0"/>
                <w:bCs w:val="0"/>
                <w:noProof/>
                <w:sz w:val="24"/>
                <w:szCs w:val="24"/>
                <w:lang w:eastAsia="de-DE"/>
              </w:rPr>
              <w:tab/>
            </w:r>
            <w:r w:rsidRPr="001963D6">
              <w:rPr>
                <w:rStyle w:val="Hyperlink"/>
                <w:noProof/>
                <w:sz w:val="24"/>
                <w:szCs w:val="24"/>
              </w:rPr>
              <w:t>Didaktisch-methodische Schwerpunktsetzung</w:t>
            </w:r>
            <w:r w:rsidRPr="001963D6">
              <w:rPr>
                <w:noProof/>
                <w:webHidden/>
                <w:sz w:val="24"/>
                <w:szCs w:val="24"/>
              </w:rPr>
              <w:tab/>
            </w:r>
            <w:r w:rsidRPr="001963D6">
              <w:rPr>
                <w:noProof/>
                <w:webHidden/>
                <w:sz w:val="24"/>
                <w:szCs w:val="24"/>
              </w:rPr>
              <w:fldChar w:fldCharType="begin"/>
            </w:r>
            <w:r w:rsidRPr="001963D6">
              <w:rPr>
                <w:noProof/>
                <w:webHidden/>
                <w:sz w:val="24"/>
                <w:szCs w:val="24"/>
              </w:rPr>
              <w:instrText xml:space="preserve"> PAGEREF _Toc31710224 \h </w:instrText>
            </w:r>
            <w:r w:rsidRPr="001963D6">
              <w:rPr>
                <w:noProof/>
                <w:webHidden/>
                <w:sz w:val="24"/>
                <w:szCs w:val="24"/>
              </w:rPr>
            </w:r>
            <w:r w:rsidRPr="001963D6">
              <w:rPr>
                <w:noProof/>
                <w:webHidden/>
                <w:sz w:val="24"/>
                <w:szCs w:val="24"/>
              </w:rPr>
              <w:fldChar w:fldCharType="separate"/>
            </w:r>
            <w:r w:rsidRPr="001963D6">
              <w:rPr>
                <w:noProof/>
                <w:webHidden/>
                <w:sz w:val="24"/>
                <w:szCs w:val="24"/>
              </w:rPr>
              <w:t>21</w:t>
            </w:r>
            <w:r w:rsidRPr="001963D6">
              <w:rPr>
                <w:noProof/>
                <w:webHidden/>
                <w:sz w:val="24"/>
                <w:szCs w:val="24"/>
              </w:rPr>
              <w:fldChar w:fldCharType="end"/>
            </w:r>
          </w:hyperlink>
        </w:p>
        <w:p w:rsidR="001963D6" w:rsidRPr="001963D6" w:rsidRDefault="001963D6" w:rsidP="001963D6">
          <w:pPr>
            <w:pStyle w:val="Verzeichnis1"/>
            <w:spacing w:line="276" w:lineRule="auto"/>
            <w:jc w:val="left"/>
            <w:rPr>
              <w:rFonts w:asciiTheme="minorHAnsi" w:hAnsiTheme="minorHAnsi" w:cstheme="minorBidi"/>
              <w:b w:val="0"/>
              <w:bCs w:val="0"/>
              <w:noProof/>
              <w:sz w:val="24"/>
              <w:szCs w:val="24"/>
              <w:lang w:eastAsia="de-DE"/>
            </w:rPr>
          </w:pPr>
          <w:hyperlink w:anchor="_Toc31710225" w:history="1">
            <w:r w:rsidRPr="001963D6">
              <w:rPr>
                <w:rStyle w:val="Hyperlink"/>
                <w:noProof/>
                <w:sz w:val="24"/>
                <w:szCs w:val="24"/>
              </w:rPr>
              <w:t>7.</w:t>
            </w:r>
            <w:r w:rsidRPr="001963D6">
              <w:rPr>
                <w:rFonts w:asciiTheme="minorHAnsi" w:hAnsiTheme="minorHAnsi" w:cstheme="minorBidi"/>
                <w:b w:val="0"/>
                <w:bCs w:val="0"/>
                <w:noProof/>
                <w:sz w:val="24"/>
                <w:szCs w:val="24"/>
                <w:lang w:eastAsia="de-DE"/>
              </w:rPr>
              <w:tab/>
            </w:r>
            <w:r w:rsidRPr="001963D6">
              <w:rPr>
                <w:rStyle w:val="Hyperlink"/>
                <w:noProof/>
                <w:sz w:val="24"/>
                <w:szCs w:val="24"/>
              </w:rPr>
              <w:t>Literaturverzeichnis</w:t>
            </w:r>
            <w:r w:rsidRPr="001963D6">
              <w:rPr>
                <w:noProof/>
                <w:webHidden/>
                <w:sz w:val="24"/>
                <w:szCs w:val="24"/>
              </w:rPr>
              <w:tab/>
            </w:r>
            <w:r w:rsidRPr="001963D6">
              <w:rPr>
                <w:noProof/>
                <w:webHidden/>
                <w:sz w:val="24"/>
                <w:szCs w:val="24"/>
              </w:rPr>
              <w:fldChar w:fldCharType="begin"/>
            </w:r>
            <w:r w:rsidRPr="001963D6">
              <w:rPr>
                <w:noProof/>
                <w:webHidden/>
                <w:sz w:val="24"/>
                <w:szCs w:val="24"/>
              </w:rPr>
              <w:instrText xml:space="preserve"> PAGEREF _Toc31710225 \h </w:instrText>
            </w:r>
            <w:r w:rsidRPr="001963D6">
              <w:rPr>
                <w:noProof/>
                <w:webHidden/>
                <w:sz w:val="24"/>
                <w:szCs w:val="24"/>
              </w:rPr>
            </w:r>
            <w:r w:rsidRPr="001963D6">
              <w:rPr>
                <w:noProof/>
                <w:webHidden/>
                <w:sz w:val="24"/>
                <w:szCs w:val="24"/>
              </w:rPr>
              <w:fldChar w:fldCharType="separate"/>
            </w:r>
            <w:r w:rsidRPr="001963D6">
              <w:rPr>
                <w:noProof/>
                <w:webHidden/>
                <w:sz w:val="24"/>
                <w:szCs w:val="24"/>
              </w:rPr>
              <w:t>29</w:t>
            </w:r>
            <w:r w:rsidRPr="001963D6">
              <w:rPr>
                <w:noProof/>
                <w:webHidden/>
                <w:sz w:val="24"/>
                <w:szCs w:val="24"/>
              </w:rPr>
              <w:fldChar w:fldCharType="end"/>
            </w:r>
          </w:hyperlink>
        </w:p>
        <w:p w:rsidR="001963D6" w:rsidRPr="001963D6" w:rsidRDefault="001963D6" w:rsidP="001963D6">
          <w:pPr>
            <w:pStyle w:val="Verzeichnis1"/>
            <w:spacing w:line="276" w:lineRule="auto"/>
            <w:jc w:val="left"/>
            <w:rPr>
              <w:rFonts w:asciiTheme="minorHAnsi" w:hAnsiTheme="minorHAnsi" w:cstheme="minorBidi"/>
              <w:b w:val="0"/>
              <w:bCs w:val="0"/>
              <w:noProof/>
              <w:sz w:val="24"/>
              <w:szCs w:val="24"/>
              <w:lang w:eastAsia="de-DE"/>
            </w:rPr>
          </w:pPr>
          <w:hyperlink w:anchor="_Toc31710226" w:history="1">
            <w:r w:rsidRPr="001963D6">
              <w:rPr>
                <w:rStyle w:val="Hyperlink"/>
                <w:noProof/>
                <w:sz w:val="24"/>
                <w:szCs w:val="24"/>
              </w:rPr>
              <w:t>8.</w:t>
            </w:r>
            <w:r w:rsidRPr="001963D6">
              <w:rPr>
                <w:rFonts w:asciiTheme="minorHAnsi" w:hAnsiTheme="minorHAnsi" w:cstheme="minorBidi"/>
                <w:b w:val="0"/>
                <w:bCs w:val="0"/>
                <w:noProof/>
                <w:sz w:val="24"/>
                <w:szCs w:val="24"/>
                <w:lang w:eastAsia="de-DE"/>
              </w:rPr>
              <w:tab/>
            </w:r>
            <w:r w:rsidRPr="001963D6">
              <w:rPr>
                <w:rStyle w:val="Hyperlink"/>
                <w:noProof/>
                <w:sz w:val="24"/>
                <w:szCs w:val="24"/>
              </w:rPr>
              <w:t>Abbildungsverzeichnis</w:t>
            </w:r>
            <w:r w:rsidRPr="001963D6">
              <w:rPr>
                <w:noProof/>
                <w:webHidden/>
                <w:sz w:val="24"/>
                <w:szCs w:val="24"/>
              </w:rPr>
              <w:tab/>
            </w:r>
            <w:r w:rsidRPr="001963D6">
              <w:rPr>
                <w:noProof/>
                <w:webHidden/>
                <w:sz w:val="24"/>
                <w:szCs w:val="24"/>
              </w:rPr>
              <w:fldChar w:fldCharType="begin"/>
            </w:r>
            <w:r w:rsidRPr="001963D6">
              <w:rPr>
                <w:noProof/>
                <w:webHidden/>
                <w:sz w:val="24"/>
                <w:szCs w:val="24"/>
              </w:rPr>
              <w:instrText xml:space="preserve"> PAGEREF _Toc31710226 \h </w:instrText>
            </w:r>
            <w:r w:rsidRPr="001963D6">
              <w:rPr>
                <w:noProof/>
                <w:webHidden/>
                <w:sz w:val="24"/>
                <w:szCs w:val="24"/>
              </w:rPr>
            </w:r>
            <w:r w:rsidRPr="001963D6">
              <w:rPr>
                <w:noProof/>
                <w:webHidden/>
                <w:sz w:val="24"/>
                <w:szCs w:val="24"/>
              </w:rPr>
              <w:fldChar w:fldCharType="separate"/>
            </w:r>
            <w:r w:rsidRPr="001963D6">
              <w:rPr>
                <w:noProof/>
                <w:webHidden/>
                <w:sz w:val="24"/>
                <w:szCs w:val="24"/>
              </w:rPr>
              <w:t>30</w:t>
            </w:r>
            <w:r w:rsidRPr="001963D6">
              <w:rPr>
                <w:noProof/>
                <w:webHidden/>
                <w:sz w:val="24"/>
                <w:szCs w:val="24"/>
              </w:rPr>
              <w:fldChar w:fldCharType="end"/>
            </w:r>
          </w:hyperlink>
        </w:p>
        <w:p w:rsidR="00E71A85" w:rsidRPr="00E71A85" w:rsidRDefault="007B3EF4" w:rsidP="00AF1269">
          <w:pPr>
            <w:ind w:left="567"/>
            <w:outlineLvl w:val="0"/>
            <w:rPr>
              <w:rFonts w:cs="Arial"/>
            </w:rPr>
          </w:pPr>
          <w:r w:rsidRPr="007B3EF4">
            <w:rPr>
              <w:rFonts w:cs="Arial"/>
              <w:sz w:val="24"/>
            </w:rPr>
            <w:fldChar w:fldCharType="end"/>
          </w:r>
        </w:p>
      </w:sdtContent>
    </w:sdt>
    <w:p w:rsidR="007B3EF4" w:rsidRPr="00A422B7" w:rsidRDefault="00E71A85" w:rsidP="007B3EF4">
      <w:pPr>
        <w:spacing w:line="240" w:lineRule="auto"/>
        <w:ind w:left="567"/>
        <w:rPr>
          <w:rStyle w:val="Fett"/>
          <w:bCs w:val="0"/>
          <w:color w:val="37656A"/>
          <w:sz w:val="32"/>
          <w:szCs w:val="32"/>
        </w:rPr>
      </w:pPr>
      <w:r w:rsidRPr="00E71A85">
        <w:rPr>
          <w:rFonts w:cs="Arial"/>
          <w:szCs w:val="22"/>
        </w:rPr>
        <w:br w:type="page"/>
      </w:r>
      <w:bookmarkStart w:id="1" w:name="_Toc12394083"/>
      <w:bookmarkStart w:id="2" w:name="_GoBack"/>
      <w:bookmarkEnd w:id="2"/>
    </w:p>
    <w:p w:rsidR="000148C0" w:rsidRPr="00332022" w:rsidRDefault="000148C0" w:rsidP="00332022">
      <w:pPr>
        <w:pStyle w:val="berschrift1"/>
        <w:numPr>
          <w:ilvl w:val="0"/>
          <w:numId w:val="18"/>
        </w:numPr>
        <w:spacing w:before="0" w:after="240"/>
        <w:rPr>
          <w:color w:val="37656A"/>
          <w:sz w:val="32"/>
          <w:szCs w:val="32"/>
        </w:rPr>
      </w:pPr>
      <w:bookmarkStart w:id="3" w:name="_Toc31710211"/>
      <w:bookmarkEnd w:id="1"/>
      <w:r>
        <w:rPr>
          <w:color w:val="37656A"/>
          <w:sz w:val="32"/>
          <w:szCs w:val="32"/>
        </w:rPr>
        <w:lastRenderedPageBreak/>
        <w:t>Kurzbeschreibung des Projekts</w:t>
      </w:r>
      <w:bookmarkEnd w:id="3"/>
    </w:p>
    <w:p w:rsidR="00701C65" w:rsidRDefault="007710F5" w:rsidP="007710F5">
      <w:r w:rsidRPr="007710F5">
        <w:t xml:space="preserve">Das vorliegende </w:t>
      </w:r>
      <w:r>
        <w:t xml:space="preserve">Projekt </w:t>
      </w:r>
      <w:r w:rsidRPr="005B5DDC">
        <w:rPr>
          <w:i/>
          <w:iCs/>
        </w:rPr>
        <w:t>„Geschichte im Geldbeutel – Schüler*innen werden ‚kleine Numismatiker</w:t>
      </w:r>
      <w:r w:rsidR="00914F96">
        <w:rPr>
          <w:i/>
          <w:iCs/>
        </w:rPr>
        <w:t>*innen</w:t>
      </w:r>
      <w:r w:rsidRPr="005B5DDC">
        <w:rPr>
          <w:i/>
          <w:iCs/>
        </w:rPr>
        <w:t>‘“</w:t>
      </w:r>
      <w:r>
        <w:t xml:space="preserve"> hat zum Ziel, </w:t>
      </w:r>
      <w:r w:rsidR="005B5DDC">
        <w:t xml:space="preserve">numismatische Quellen von Beginn an als </w:t>
      </w:r>
      <w:r w:rsidR="00805772">
        <w:t xml:space="preserve">wichtigen </w:t>
      </w:r>
      <w:r w:rsidR="005B5DDC">
        <w:t>Teil des Geschichtsunterrichtes zu etablieren.</w:t>
      </w:r>
      <w:r w:rsidR="00CC733D">
        <w:t xml:space="preserve"> Es ist für die Integration in den Lernbereich 1</w:t>
      </w:r>
      <w:r w:rsidR="00516FAE">
        <w:t>, überschrieben mit „</w:t>
      </w:r>
      <w:r w:rsidR="00516FAE" w:rsidRPr="00914F96">
        <w:rPr>
          <w:i/>
        </w:rPr>
        <w:t>Alltägliche Begegnungen mit Geschichte</w:t>
      </w:r>
      <w:r w:rsidR="00516FAE">
        <w:t xml:space="preserve">“, </w:t>
      </w:r>
      <w:r w:rsidR="00CC733D">
        <w:t xml:space="preserve">einer </w:t>
      </w:r>
      <w:r w:rsidR="00CC733D" w:rsidRPr="00914F96">
        <w:rPr>
          <w:b/>
        </w:rPr>
        <w:t>5. Klasse</w:t>
      </w:r>
      <w:r w:rsidR="00CC733D">
        <w:t xml:space="preserve"> der</w:t>
      </w:r>
      <w:r w:rsidR="00CC733D" w:rsidRPr="00914F96">
        <w:t xml:space="preserve"> </w:t>
      </w:r>
      <w:r w:rsidR="00CC733D" w:rsidRPr="00914F96">
        <w:rPr>
          <w:b/>
        </w:rPr>
        <w:t>Oberschule</w:t>
      </w:r>
      <w:r w:rsidR="00CC733D" w:rsidRPr="00914F96">
        <w:t xml:space="preserve"> oder des </w:t>
      </w:r>
      <w:r w:rsidR="00CC733D" w:rsidRPr="00914F96">
        <w:rPr>
          <w:b/>
        </w:rPr>
        <w:t>Gymnasiums</w:t>
      </w:r>
      <w:r w:rsidR="00CC733D">
        <w:t xml:space="preserve"> gedacht. Da Schülerinnen und Schüler</w:t>
      </w:r>
      <w:r w:rsidR="00914F96">
        <w:rPr>
          <w:rStyle w:val="Funotenzeichen"/>
        </w:rPr>
        <w:footnoteReference w:id="1"/>
      </w:r>
      <w:r w:rsidR="00CC733D">
        <w:t xml:space="preserve"> </w:t>
      </w:r>
      <w:r w:rsidR="00516FAE">
        <w:t xml:space="preserve">hier </w:t>
      </w:r>
      <w:r w:rsidR="00377070">
        <w:t>die Vielfalt historischer Quellen als Grundlage für historische Erkenntnis kennenlernen sollen, bietet dieses Projekt einen ersten Zugang zu einem Teilbereich der gegenständlichen Quellen</w:t>
      </w:r>
      <w:r w:rsidR="00761CE7">
        <w:t>: An numismatischen Quellen soll</w:t>
      </w:r>
      <w:r w:rsidR="005E47E3">
        <w:t>en</w:t>
      </w:r>
      <w:r w:rsidR="00761CE7">
        <w:t xml:space="preserve"> exemplarisch erste Begegnungen mit de</w:t>
      </w:r>
      <w:r w:rsidR="00E21A13">
        <w:t>n</w:t>
      </w:r>
      <w:r w:rsidR="00761CE7">
        <w:t xml:space="preserve"> sensorischen Qualität</w:t>
      </w:r>
      <w:r w:rsidR="00E21A13">
        <w:t>en</w:t>
      </w:r>
      <w:r w:rsidR="00761CE7">
        <w:t xml:space="preserve"> dieser Quellengattung </w:t>
      </w:r>
      <w:r w:rsidR="007F2121">
        <w:t>gemacht</w:t>
      </w:r>
      <w:r w:rsidR="00761CE7">
        <w:t xml:space="preserve">, eine Wahrnehmungs- und Fragekompetenz entwickelt und grundlegende Methoden im Umgang mit Quellen erworben werden. </w:t>
      </w:r>
    </w:p>
    <w:p w:rsidR="00E21A13" w:rsidRDefault="00377070" w:rsidP="007710F5">
      <w:r>
        <w:t xml:space="preserve">Kern des Projektes ist eine </w:t>
      </w:r>
      <w:r w:rsidRPr="00914F96">
        <w:rPr>
          <w:b/>
        </w:rPr>
        <w:t>Station</w:t>
      </w:r>
      <w:r w:rsidR="00B2673F" w:rsidRPr="00914F96">
        <w:rPr>
          <w:b/>
        </w:rPr>
        <w:t>en</w:t>
      </w:r>
      <w:r w:rsidRPr="00914F96">
        <w:rPr>
          <w:b/>
        </w:rPr>
        <w:t>arbeit</w:t>
      </w:r>
      <w:r>
        <w:t xml:space="preserve">, in welcher die </w:t>
      </w:r>
      <w:proofErr w:type="spellStart"/>
      <w:r>
        <w:t>SuS</w:t>
      </w:r>
      <w:proofErr w:type="spellEnd"/>
      <w:r>
        <w:t xml:space="preserve"> </w:t>
      </w:r>
      <w:r w:rsidR="006671B6">
        <w:t xml:space="preserve">über </w:t>
      </w:r>
      <w:r w:rsidR="009166BD" w:rsidRPr="00914F96">
        <w:rPr>
          <w:b/>
        </w:rPr>
        <w:t>zwei bis drei Unterrichtsstunden</w:t>
      </w:r>
      <w:r w:rsidR="009166BD">
        <w:t xml:space="preserve"> </w:t>
      </w:r>
      <w:r w:rsidR="00B756C4">
        <w:t xml:space="preserve">eine selbstgewählte Münzquelle nach verschiedenen Kategorien </w:t>
      </w:r>
      <w:r w:rsidR="002B5DCE">
        <w:t xml:space="preserve">selbstständig </w:t>
      </w:r>
      <w:r w:rsidR="00B756C4">
        <w:t>untersuchen. Jeder Station ist ein Arbeitsblatt zugehörig; die Gesamtheit dieser ergibt dann ein Portfolie, welches bewertet werden kann.</w:t>
      </w:r>
      <w:r w:rsidR="007F2121">
        <w:t xml:space="preserve"> Als Grundlage zur Lösung der Arbeitsblätter sollen unter andrem ein- bis </w:t>
      </w:r>
      <w:r w:rsidR="00350DE1">
        <w:t>drei</w:t>
      </w:r>
      <w:r w:rsidR="007F2121">
        <w:t xml:space="preserve">minütige </w:t>
      </w:r>
      <w:proofErr w:type="spellStart"/>
      <w:r w:rsidR="003F0262" w:rsidRPr="00914F96">
        <w:rPr>
          <w:b/>
        </w:rPr>
        <w:t>Erklärvideos</w:t>
      </w:r>
      <w:proofErr w:type="spellEnd"/>
      <w:r w:rsidR="007F2121">
        <w:t xml:space="preserve"> dienen, in denen ein wissenschaftlicher Mitarbeiter des Münzkabinettes </w:t>
      </w:r>
      <w:r w:rsidR="00E21A13">
        <w:t xml:space="preserve">der Universität </w:t>
      </w:r>
      <w:r w:rsidR="007F2121">
        <w:t xml:space="preserve">Leipzig seine Arbeit an numismatischen Quellen sowie die einzelnen Kategorien erklärt und exemplarisch löst. </w:t>
      </w:r>
    </w:p>
    <w:p w:rsidR="00E9039A" w:rsidRDefault="003F0262" w:rsidP="007710F5">
      <w:r w:rsidRPr="00350DE1">
        <w:t>Die Station „Was macht ein Numismatiker</w:t>
      </w:r>
      <w:r w:rsidR="00350DE1" w:rsidRPr="00350DE1">
        <w:t>?</w:t>
      </w:r>
      <w:r w:rsidRPr="00350DE1">
        <w:t>“</w:t>
      </w:r>
      <w:r>
        <w:t xml:space="preserve"> sollte als erstes gemeinsam im </w:t>
      </w:r>
      <w:r w:rsidRPr="00E21A13">
        <w:rPr>
          <w:shd w:val="clear" w:color="auto" w:fill="FFFFFF" w:themeFill="background1"/>
        </w:rPr>
        <w:t>Plenum</w:t>
      </w:r>
      <w:r>
        <w:t xml:space="preserve"> gelöst werden, um den Erwartungshorizont und den Aufbau der Stationen transparent zu machen. </w:t>
      </w:r>
      <w:r w:rsidR="00A97587">
        <w:t>Dann</w:t>
      </w:r>
      <w:r>
        <w:t xml:space="preserve"> können </w:t>
      </w:r>
      <w:r w:rsidR="00A97587">
        <w:t>die Stationen</w:t>
      </w:r>
      <w:r w:rsidR="005F1AD9">
        <w:t xml:space="preserve"> </w:t>
      </w:r>
      <w:r w:rsidR="00A97587">
        <w:t>„</w:t>
      </w:r>
      <w:r w:rsidR="007A3E0E">
        <w:t>Aus teurem Gold oder billigem Kupfer? – Das Äußere einer Münze</w:t>
      </w:r>
      <w:r w:rsidR="007A3E0E" w:rsidRPr="001E231B">
        <w:t>“</w:t>
      </w:r>
      <w:r w:rsidR="00A97587">
        <w:t>, „</w:t>
      </w:r>
      <w:r w:rsidR="007A3E0E">
        <w:t>Göttin, Kaiser oder Eule? – Bilder auf Münzen</w:t>
      </w:r>
      <w:r w:rsidR="00A97587">
        <w:t>“, „</w:t>
      </w:r>
      <w:r w:rsidR="007A3E0E">
        <w:t>Was hätte ich kaufen können? – Wert einer Münze</w:t>
      </w:r>
      <w:r w:rsidR="00A97587">
        <w:t>“ und „</w:t>
      </w:r>
      <w:r w:rsidR="007A3E0E">
        <w:t>Was steht denn da? – Schrift auf Münzen</w:t>
      </w:r>
      <w:r w:rsidR="00A97587">
        <w:t xml:space="preserve">“ </w:t>
      </w:r>
      <w:r>
        <w:t xml:space="preserve">in beliebiger Reihenfolge in </w:t>
      </w:r>
      <w:r w:rsidRPr="00E21A13">
        <w:rPr>
          <w:shd w:val="clear" w:color="auto" w:fill="FFFFFF" w:themeFill="background1"/>
        </w:rPr>
        <w:t>Einzelarbeit</w:t>
      </w:r>
      <w:r>
        <w:t xml:space="preserve"> bearbeitet werden. </w:t>
      </w:r>
      <w:r w:rsidR="00A97587">
        <w:t>Den Abschluss bildet die Station „</w:t>
      </w:r>
      <w:r w:rsidR="007A3E0E">
        <w:t>Eine Münze deuten</w:t>
      </w:r>
      <w:r w:rsidR="00A97587">
        <w:t xml:space="preserve">“ – hier nehmen die </w:t>
      </w:r>
      <w:proofErr w:type="spellStart"/>
      <w:r w:rsidR="00A97587">
        <w:t>SuS</w:t>
      </w:r>
      <w:proofErr w:type="spellEnd"/>
      <w:r w:rsidR="00A97587">
        <w:t xml:space="preserve"> eine Gesamtdeutung der untersuchten Quelle vor und Präsentieren ihr Ergebnis in Form eines selbstgedrehten </w:t>
      </w:r>
      <w:proofErr w:type="spellStart"/>
      <w:r w:rsidR="00A97587">
        <w:t>Erklävideos</w:t>
      </w:r>
      <w:proofErr w:type="spellEnd"/>
      <w:r w:rsidR="00B2673F">
        <w:t xml:space="preserve">. </w:t>
      </w:r>
      <w:r w:rsidR="00A97587">
        <w:t>Auch dieses kann</w:t>
      </w:r>
      <w:r w:rsidR="00A3364D">
        <w:t xml:space="preserve">, zusammen mit dem Portfolio, </w:t>
      </w:r>
      <w:r w:rsidR="00A97587">
        <w:t xml:space="preserve">bewertet werden. </w:t>
      </w:r>
    </w:p>
    <w:p w:rsidR="00E9039A" w:rsidRDefault="00E9039A" w:rsidP="007710F5"/>
    <w:p w:rsidR="0028302A" w:rsidRDefault="0028302A" w:rsidP="00C07C15">
      <w:pPr>
        <w:spacing w:line="240" w:lineRule="auto"/>
        <w:jc w:val="left"/>
        <w:sectPr w:rsidR="0028302A" w:rsidSect="00483E4B">
          <w:headerReference w:type="default" r:id="rId15"/>
          <w:footerReference w:type="even" r:id="rId16"/>
          <w:footerReference w:type="default" r:id="rId17"/>
          <w:headerReference w:type="first" r:id="rId18"/>
          <w:footerReference w:type="first" r:id="rId19"/>
          <w:pgSz w:w="11900" w:h="16840"/>
          <w:pgMar w:top="1418" w:right="1588" w:bottom="1021" w:left="1588" w:header="709" w:footer="709" w:gutter="0"/>
          <w:cols w:space="708"/>
          <w:titlePg/>
          <w:docGrid w:linePitch="360"/>
        </w:sectPr>
      </w:pPr>
    </w:p>
    <w:tbl>
      <w:tblPr>
        <w:tblStyle w:val="Listentabelle5dunkelAkzent4"/>
        <w:tblpPr w:leftFromText="141" w:rightFromText="141" w:vertAnchor="page" w:horzAnchor="margin" w:tblpXSpec="center" w:tblpY="2461"/>
        <w:tblW w:w="0" w:type="auto"/>
        <w:tblBorders>
          <w:top w:val="single" w:sz="18" w:space="0" w:color="37656A"/>
          <w:left w:val="single" w:sz="18" w:space="0" w:color="37656A"/>
          <w:bottom w:val="single" w:sz="18" w:space="0" w:color="37656A"/>
          <w:right w:val="single" w:sz="18" w:space="0" w:color="37656A"/>
        </w:tblBorders>
        <w:shd w:val="clear" w:color="auto" w:fill="FF6F61"/>
        <w:tblLook w:val="01A0" w:firstRow="1" w:lastRow="0" w:firstColumn="1" w:lastColumn="1" w:noHBand="0" w:noVBand="0"/>
      </w:tblPr>
      <w:tblGrid>
        <w:gridCol w:w="4207"/>
        <w:gridCol w:w="3368"/>
      </w:tblGrid>
      <w:tr w:rsidR="00212362" w:rsidTr="00AB44E9">
        <w:trPr>
          <w:cnfStyle w:val="100000000000" w:firstRow="1" w:lastRow="0" w:firstColumn="0" w:lastColumn="0" w:oddVBand="0" w:evenVBand="0" w:oddHBand="0" w:evenHBand="0" w:firstRowFirstColumn="0" w:firstRowLastColumn="0" w:lastRowFirstColumn="0" w:lastRowLastColumn="0"/>
          <w:trHeight w:val="364"/>
        </w:trPr>
        <w:tc>
          <w:tcPr>
            <w:cnfStyle w:val="001000000100" w:firstRow="0" w:lastRow="0" w:firstColumn="1" w:lastColumn="0" w:oddVBand="0" w:evenVBand="0" w:oddHBand="0" w:evenHBand="0" w:firstRowFirstColumn="1" w:firstRowLastColumn="0" w:lastRowFirstColumn="0" w:lastRowLastColumn="0"/>
            <w:tcW w:w="4207" w:type="dxa"/>
            <w:shd w:val="clear" w:color="auto" w:fill="FF6F61"/>
          </w:tcPr>
          <w:p w:rsidR="00212362" w:rsidRDefault="00212362" w:rsidP="00483E4B">
            <w:pPr>
              <w:tabs>
                <w:tab w:val="left" w:pos="1392"/>
              </w:tabs>
            </w:pPr>
            <w:r>
              <w:lastRenderedPageBreak/>
              <w:t>Station</w:t>
            </w:r>
            <w:r w:rsidR="00483E4B">
              <w:tab/>
            </w:r>
          </w:p>
        </w:tc>
        <w:tc>
          <w:tcPr>
            <w:cnfStyle w:val="000100001000" w:firstRow="0" w:lastRow="0" w:firstColumn="0" w:lastColumn="1" w:oddVBand="0" w:evenVBand="0" w:oddHBand="0" w:evenHBand="0" w:firstRowFirstColumn="0" w:firstRowLastColumn="1" w:lastRowFirstColumn="0" w:lastRowLastColumn="0"/>
            <w:tcW w:w="3368" w:type="dxa"/>
            <w:shd w:val="clear" w:color="auto" w:fill="FF6F61"/>
          </w:tcPr>
          <w:p w:rsidR="00212362" w:rsidRDefault="00212362" w:rsidP="001D5A0F">
            <w:r>
              <w:t>Inhalt</w:t>
            </w:r>
          </w:p>
        </w:tc>
      </w:tr>
      <w:tr w:rsidR="00212362" w:rsidTr="00AB44E9">
        <w:trPr>
          <w:cnfStyle w:val="000000100000" w:firstRow="0" w:lastRow="0" w:firstColumn="0" w:lastColumn="0" w:oddVBand="0" w:evenVBand="0" w:oddHBand="1" w:evenHBand="0" w:firstRowFirstColumn="0" w:firstRowLastColumn="0" w:lastRowFirstColumn="0" w:lastRowLastColumn="0"/>
          <w:trHeight w:val="1663"/>
        </w:trPr>
        <w:tc>
          <w:tcPr>
            <w:cnfStyle w:val="001000000000" w:firstRow="0" w:lastRow="0" w:firstColumn="1" w:lastColumn="0" w:oddVBand="0" w:evenVBand="0" w:oddHBand="0" w:evenHBand="0" w:firstRowFirstColumn="0" w:firstRowLastColumn="0" w:lastRowFirstColumn="0" w:lastRowLastColumn="0"/>
            <w:tcW w:w="4207" w:type="dxa"/>
            <w:shd w:val="clear" w:color="auto" w:fill="C4554C"/>
            <w:vAlign w:val="center"/>
          </w:tcPr>
          <w:p w:rsidR="00914F96" w:rsidRDefault="00914F96" w:rsidP="001D5A0F">
            <w:pPr>
              <w:jc w:val="center"/>
            </w:pPr>
            <w:r>
              <w:t>„Was machen</w:t>
            </w:r>
            <w:r w:rsidR="00212362" w:rsidRPr="001E231B">
              <w:t xml:space="preserve"> </w:t>
            </w:r>
          </w:p>
          <w:p w:rsidR="00212362" w:rsidRPr="001E231B" w:rsidRDefault="00212362" w:rsidP="001D5A0F">
            <w:pPr>
              <w:jc w:val="center"/>
            </w:pPr>
            <w:r w:rsidRPr="001E231B">
              <w:t>Numismatiker</w:t>
            </w:r>
            <w:r w:rsidR="00914F96">
              <w:t>*innen</w:t>
            </w:r>
            <w:r w:rsidR="005A1451">
              <w:t>?</w:t>
            </w:r>
            <w:r w:rsidRPr="001E231B">
              <w:t>“</w:t>
            </w:r>
          </w:p>
          <w:p w:rsidR="00212362" w:rsidRPr="00E21A13" w:rsidRDefault="00212362" w:rsidP="001D5A0F">
            <w:pPr>
              <w:jc w:val="center"/>
            </w:pPr>
          </w:p>
        </w:tc>
        <w:tc>
          <w:tcPr>
            <w:cnfStyle w:val="000100000000" w:firstRow="0" w:lastRow="0" w:firstColumn="0" w:lastColumn="1" w:oddVBand="0" w:evenVBand="0" w:oddHBand="0" w:evenHBand="0" w:firstRowFirstColumn="0" w:firstRowLastColumn="0" w:lastRowFirstColumn="0" w:lastRowLastColumn="0"/>
            <w:tcW w:w="3368" w:type="dxa"/>
            <w:shd w:val="clear" w:color="auto" w:fill="C4554C"/>
            <w:vAlign w:val="center"/>
          </w:tcPr>
          <w:p w:rsidR="00914F96" w:rsidRDefault="00212362" w:rsidP="001D5A0F">
            <w:pPr>
              <w:jc w:val="center"/>
              <w:rPr>
                <w:b w:val="0"/>
                <w:bCs w:val="0"/>
              </w:rPr>
            </w:pPr>
            <w:r w:rsidRPr="001E231B">
              <w:rPr>
                <w:b w:val="0"/>
                <w:bCs w:val="0"/>
              </w:rPr>
              <w:t xml:space="preserve">Gegenstandsbestimmung, </w:t>
            </w:r>
          </w:p>
          <w:p w:rsidR="00212362" w:rsidRPr="001E231B" w:rsidRDefault="00212362" w:rsidP="001D5A0F">
            <w:pPr>
              <w:jc w:val="center"/>
              <w:rPr>
                <w:b w:val="0"/>
                <w:bCs w:val="0"/>
              </w:rPr>
            </w:pPr>
            <w:r w:rsidRPr="001E231B">
              <w:rPr>
                <w:b w:val="0"/>
                <w:bCs w:val="0"/>
              </w:rPr>
              <w:t xml:space="preserve">Arbeit </w:t>
            </w:r>
            <w:r w:rsidR="00914F96">
              <w:rPr>
                <w:b w:val="0"/>
                <w:bCs w:val="0"/>
              </w:rPr>
              <w:t>von Numismatiker*innen</w:t>
            </w:r>
            <w:r w:rsidRPr="001E231B">
              <w:rPr>
                <w:b w:val="0"/>
                <w:bCs w:val="0"/>
              </w:rPr>
              <w:t>,</w:t>
            </w:r>
          </w:p>
          <w:p w:rsidR="00212362" w:rsidRPr="001E231B" w:rsidRDefault="00212362" w:rsidP="001D5A0F">
            <w:pPr>
              <w:jc w:val="center"/>
              <w:rPr>
                <w:b w:val="0"/>
                <w:bCs w:val="0"/>
              </w:rPr>
            </w:pPr>
            <w:r w:rsidRPr="001E231B">
              <w:rPr>
                <w:b w:val="0"/>
                <w:bCs w:val="0"/>
              </w:rPr>
              <w:t>Bedeutung numismatischer Quellen</w:t>
            </w:r>
          </w:p>
        </w:tc>
      </w:tr>
      <w:tr w:rsidR="00212362" w:rsidTr="00AB44E9">
        <w:trPr>
          <w:trHeight w:val="992"/>
        </w:trPr>
        <w:tc>
          <w:tcPr>
            <w:cnfStyle w:val="001000000000" w:firstRow="0" w:lastRow="0" w:firstColumn="1" w:lastColumn="0" w:oddVBand="0" w:evenVBand="0" w:oddHBand="0" w:evenHBand="0" w:firstRowFirstColumn="0" w:firstRowLastColumn="0" w:lastRowFirstColumn="0" w:lastRowLastColumn="0"/>
            <w:tcW w:w="4207" w:type="dxa"/>
            <w:shd w:val="clear" w:color="auto" w:fill="FF6F61"/>
            <w:vAlign w:val="center"/>
          </w:tcPr>
          <w:p w:rsidR="00212362" w:rsidRPr="001E231B" w:rsidRDefault="00212362" w:rsidP="001D5A0F">
            <w:pPr>
              <w:jc w:val="center"/>
            </w:pPr>
            <w:r w:rsidRPr="001E231B">
              <w:t>„</w:t>
            </w:r>
            <w:r w:rsidR="00B2673F">
              <w:t>Au</w:t>
            </w:r>
            <w:r w:rsidR="00716C38">
              <w:t xml:space="preserve">s </w:t>
            </w:r>
            <w:r w:rsidR="00745391">
              <w:t>teurem</w:t>
            </w:r>
            <w:r w:rsidR="00716C38">
              <w:t xml:space="preserve"> Gold oder </w:t>
            </w:r>
            <w:r w:rsidR="00745391">
              <w:t>billigem</w:t>
            </w:r>
            <w:r w:rsidR="00716C38">
              <w:t xml:space="preserve"> Kupfer?</w:t>
            </w:r>
            <w:r w:rsidR="00B07E68">
              <w:t xml:space="preserve"> </w:t>
            </w:r>
            <w:r w:rsidR="006D632E">
              <w:t>– Das Äußere einer Münze</w:t>
            </w:r>
            <w:r w:rsidRPr="001E231B">
              <w:t>“</w:t>
            </w:r>
          </w:p>
        </w:tc>
        <w:tc>
          <w:tcPr>
            <w:cnfStyle w:val="000100000000" w:firstRow="0" w:lastRow="0" w:firstColumn="0" w:lastColumn="1" w:oddVBand="0" w:evenVBand="0" w:oddHBand="0" w:evenHBand="0" w:firstRowFirstColumn="0" w:firstRowLastColumn="0" w:lastRowFirstColumn="0" w:lastRowLastColumn="0"/>
            <w:tcW w:w="3368" w:type="dxa"/>
            <w:shd w:val="clear" w:color="auto" w:fill="FF6F61"/>
            <w:vAlign w:val="center"/>
          </w:tcPr>
          <w:p w:rsidR="00212362" w:rsidRPr="001E231B" w:rsidRDefault="00212362" w:rsidP="001D5A0F">
            <w:pPr>
              <w:jc w:val="center"/>
              <w:rPr>
                <w:b w:val="0"/>
                <w:bCs w:val="0"/>
              </w:rPr>
            </w:pPr>
            <w:r w:rsidRPr="001E231B">
              <w:rPr>
                <w:b w:val="0"/>
                <w:bCs w:val="0"/>
              </w:rPr>
              <w:t>Bestimmung von Gewicht, Material, Durchmesser</w:t>
            </w:r>
          </w:p>
        </w:tc>
      </w:tr>
      <w:tr w:rsidR="00212362" w:rsidTr="00AB44E9">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4207" w:type="dxa"/>
            <w:shd w:val="clear" w:color="auto" w:fill="FF6F61"/>
            <w:vAlign w:val="center"/>
          </w:tcPr>
          <w:p w:rsidR="00212362" w:rsidRPr="001E231B" w:rsidRDefault="001D5A0F" w:rsidP="001D5A0F">
            <w:pPr>
              <w:jc w:val="center"/>
            </w:pPr>
            <w:r w:rsidRPr="001E231B">
              <w:t>„</w:t>
            </w:r>
            <w:r w:rsidR="00716C38">
              <w:t>G</w:t>
            </w:r>
            <w:r w:rsidR="00A555BC">
              <w:t>ö</w:t>
            </w:r>
            <w:r w:rsidR="00716C38">
              <w:t>tt</w:t>
            </w:r>
            <w:r w:rsidR="00A555BC">
              <w:t>in</w:t>
            </w:r>
            <w:r w:rsidR="00716C38">
              <w:t xml:space="preserve">, Kaiser oder </w:t>
            </w:r>
            <w:r w:rsidR="00B26906">
              <w:t>Eule</w:t>
            </w:r>
            <w:r w:rsidR="00B07E68">
              <w:t>?</w:t>
            </w:r>
            <w:r w:rsidR="00B26906">
              <w:t xml:space="preserve"> – Bilder auf Münzen</w:t>
            </w:r>
            <w:r w:rsidRPr="001E231B">
              <w:t>“</w:t>
            </w:r>
          </w:p>
        </w:tc>
        <w:tc>
          <w:tcPr>
            <w:cnfStyle w:val="000100000000" w:firstRow="0" w:lastRow="0" w:firstColumn="0" w:lastColumn="1" w:oddVBand="0" w:evenVBand="0" w:oddHBand="0" w:evenHBand="0" w:firstRowFirstColumn="0" w:firstRowLastColumn="0" w:lastRowFirstColumn="0" w:lastRowLastColumn="0"/>
            <w:tcW w:w="3368" w:type="dxa"/>
            <w:shd w:val="clear" w:color="auto" w:fill="FF6F61"/>
            <w:vAlign w:val="center"/>
          </w:tcPr>
          <w:p w:rsidR="00212362" w:rsidRPr="001E231B" w:rsidRDefault="001D5A0F" w:rsidP="001D5A0F">
            <w:pPr>
              <w:jc w:val="center"/>
              <w:rPr>
                <w:b w:val="0"/>
                <w:bCs w:val="0"/>
              </w:rPr>
            </w:pPr>
            <w:r w:rsidRPr="001E231B">
              <w:rPr>
                <w:b w:val="0"/>
                <w:bCs w:val="0"/>
              </w:rPr>
              <w:t>Bildbeschreibung</w:t>
            </w:r>
          </w:p>
        </w:tc>
      </w:tr>
      <w:tr w:rsidR="00212362" w:rsidTr="00AB44E9">
        <w:trPr>
          <w:trHeight w:val="1164"/>
        </w:trPr>
        <w:tc>
          <w:tcPr>
            <w:cnfStyle w:val="001000000000" w:firstRow="0" w:lastRow="0" w:firstColumn="1" w:lastColumn="0" w:oddVBand="0" w:evenVBand="0" w:oddHBand="0" w:evenHBand="0" w:firstRowFirstColumn="0" w:firstRowLastColumn="0" w:lastRowFirstColumn="0" w:lastRowLastColumn="0"/>
            <w:tcW w:w="4207" w:type="dxa"/>
            <w:shd w:val="clear" w:color="auto" w:fill="FF6F61"/>
            <w:vAlign w:val="center"/>
          </w:tcPr>
          <w:p w:rsidR="00212362" w:rsidRPr="001E231B" w:rsidRDefault="001D5A0F" w:rsidP="001D5A0F">
            <w:pPr>
              <w:jc w:val="center"/>
            </w:pPr>
            <w:r w:rsidRPr="001E231B">
              <w:t>„</w:t>
            </w:r>
            <w:r w:rsidR="00716C38">
              <w:t>Was hätte ich kaufen können?</w:t>
            </w:r>
            <w:r w:rsidR="00B07E68">
              <w:t xml:space="preserve"> – Wert einer Münze</w:t>
            </w:r>
            <w:r w:rsidRPr="001E231B">
              <w:t>“</w:t>
            </w:r>
          </w:p>
        </w:tc>
        <w:tc>
          <w:tcPr>
            <w:cnfStyle w:val="000100000000" w:firstRow="0" w:lastRow="0" w:firstColumn="0" w:lastColumn="1" w:oddVBand="0" w:evenVBand="0" w:oddHBand="0" w:evenHBand="0" w:firstRowFirstColumn="0" w:firstRowLastColumn="0" w:lastRowFirstColumn="0" w:lastRowLastColumn="0"/>
            <w:tcW w:w="3368" w:type="dxa"/>
            <w:shd w:val="clear" w:color="auto" w:fill="FF6F61"/>
            <w:vAlign w:val="center"/>
          </w:tcPr>
          <w:p w:rsidR="00212362" w:rsidRPr="001E231B" w:rsidRDefault="001D5A0F" w:rsidP="001D5A0F">
            <w:pPr>
              <w:jc w:val="center"/>
              <w:rPr>
                <w:b w:val="0"/>
                <w:bCs w:val="0"/>
              </w:rPr>
            </w:pPr>
            <w:r w:rsidRPr="001E231B">
              <w:rPr>
                <w:b w:val="0"/>
                <w:bCs w:val="0"/>
              </w:rPr>
              <w:t>Nominal bestimmen, Kaufkraft der Münzquelle bewerten</w:t>
            </w:r>
          </w:p>
        </w:tc>
      </w:tr>
      <w:tr w:rsidR="00212362" w:rsidTr="00AB44E9">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4207" w:type="dxa"/>
            <w:shd w:val="clear" w:color="auto" w:fill="FF6F61"/>
            <w:vAlign w:val="center"/>
          </w:tcPr>
          <w:p w:rsidR="00212362" w:rsidRPr="001E231B" w:rsidRDefault="001D5A0F" w:rsidP="001D5A0F">
            <w:pPr>
              <w:jc w:val="center"/>
            </w:pPr>
            <w:r w:rsidRPr="001E231B">
              <w:t>„</w:t>
            </w:r>
            <w:r w:rsidR="005A1451">
              <w:t>Was steht denn da? – Schrift auf Münzen</w:t>
            </w:r>
            <w:r w:rsidRPr="001E231B">
              <w:t>“</w:t>
            </w:r>
          </w:p>
        </w:tc>
        <w:tc>
          <w:tcPr>
            <w:cnfStyle w:val="000100000000" w:firstRow="0" w:lastRow="0" w:firstColumn="0" w:lastColumn="1" w:oddVBand="0" w:evenVBand="0" w:oddHBand="0" w:evenHBand="0" w:firstRowFirstColumn="0" w:firstRowLastColumn="0" w:lastRowFirstColumn="0" w:lastRowLastColumn="0"/>
            <w:tcW w:w="3368" w:type="dxa"/>
            <w:shd w:val="clear" w:color="auto" w:fill="FF6F61"/>
            <w:vAlign w:val="center"/>
          </w:tcPr>
          <w:p w:rsidR="00212362" w:rsidRPr="001E231B" w:rsidRDefault="001D5A0F" w:rsidP="001D5A0F">
            <w:pPr>
              <w:jc w:val="center"/>
              <w:rPr>
                <w:b w:val="0"/>
                <w:bCs w:val="0"/>
              </w:rPr>
            </w:pPr>
            <w:r w:rsidRPr="001E231B">
              <w:rPr>
                <w:b w:val="0"/>
                <w:bCs w:val="0"/>
              </w:rPr>
              <w:t xml:space="preserve">Übersetzung der Legende </w:t>
            </w:r>
          </w:p>
        </w:tc>
      </w:tr>
      <w:tr w:rsidR="001D5A0F" w:rsidTr="00AB44E9">
        <w:trPr>
          <w:trHeight w:val="1082"/>
        </w:trPr>
        <w:tc>
          <w:tcPr>
            <w:cnfStyle w:val="001000000000" w:firstRow="0" w:lastRow="0" w:firstColumn="1" w:lastColumn="0" w:oddVBand="0" w:evenVBand="0" w:oddHBand="0" w:evenHBand="0" w:firstRowFirstColumn="0" w:firstRowLastColumn="0" w:lastRowFirstColumn="0" w:lastRowLastColumn="0"/>
            <w:tcW w:w="4207" w:type="dxa"/>
            <w:shd w:val="clear" w:color="auto" w:fill="C4554C"/>
            <w:vAlign w:val="center"/>
          </w:tcPr>
          <w:p w:rsidR="001D5A0F" w:rsidRPr="001E231B" w:rsidRDefault="00FB3B84" w:rsidP="001D5A0F">
            <w:pPr>
              <w:jc w:val="center"/>
            </w:pPr>
            <w:r>
              <w:t>„</w:t>
            </w:r>
            <w:r w:rsidR="00DF42CF">
              <w:t>Eine Münze deuten</w:t>
            </w:r>
            <w:r>
              <w:t>“</w:t>
            </w:r>
          </w:p>
        </w:tc>
        <w:tc>
          <w:tcPr>
            <w:cnfStyle w:val="000100000000" w:firstRow="0" w:lastRow="0" w:firstColumn="0" w:lastColumn="1" w:oddVBand="0" w:evenVBand="0" w:oddHBand="0" w:evenHBand="0" w:firstRowFirstColumn="0" w:firstRowLastColumn="0" w:lastRowFirstColumn="0" w:lastRowLastColumn="0"/>
            <w:tcW w:w="3368" w:type="dxa"/>
            <w:shd w:val="clear" w:color="auto" w:fill="C4554C"/>
            <w:vAlign w:val="center"/>
          </w:tcPr>
          <w:p w:rsidR="001D5A0F" w:rsidRPr="001D5A0F" w:rsidRDefault="0066677F" w:rsidP="001D5A0F">
            <w:pPr>
              <w:jc w:val="center"/>
              <w:rPr>
                <w:b w:val="0"/>
                <w:bCs w:val="0"/>
              </w:rPr>
            </w:pPr>
            <w:r w:rsidRPr="001E231B">
              <w:rPr>
                <w:b w:val="0"/>
                <w:bCs w:val="0"/>
              </w:rPr>
              <w:t>Einordnung in historischen Kontext</w:t>
            </w:r>
            <w:r w:rsidR="00EE450D">
              <w:rPr>
                <w:b w:val="0"/>
                <w:bCs w:val="0"/>
              </w:rPr>
              <w:t xml:space="preserve">, </w:t>
            </w:r>
            <w:r>
              <w:rPr>
                <w:b w:val="0"/>
                <w:bCs w:val="0"/>
              </w:rPr>
              <w:t>Deutung der Münzquelle</w:t>
            </w:r>
          </w:p>
        </w:tc>
      </w:tr>
    </w:tbl>
    <w:p w:rsidR="00616C86" w:rsidRPr="00B21CA4" w:rsidRDefault="00616C86" w:rsidP="00B21CA4">
      <w:pPr>
        <w:pStyle w:val="berschrift3"/>
        <w:ind w:firstLine="4820"/>
        <w:rPr>
          <w:rStyle w:val="Buchtitel"/>
          <w:b w:val="0"/>
          <w:bCs w:val="0"/>
          <w:i w:val="0"/>
          <w:iCs w:val="0"/>
          <w:color w:val="FF6F61"/>
          <w:sz w:val="32"/>
          <w:szCs w:val="32"/>
          <w:u w:val="single"/>
        </w:rPr>
      </w:pPr>
      <w:r w:rsidRPr="00B21CA4">
        <w:rPr>
          <w:rStyle w:val="Buchtitel"/>
          <w:bCs w:val="0"/>
          <w:i w:val="0"/>
          <w:iCs w:val="0"/>
          <w:color w:val="FF6F61"/>
          <w:sz w:val="32"/>
          <w:szCs w:val="32"/>
          <w:u w:val="single"/>
        </w:rPr>
        <w:t>Kurzübersicht des Projekts</w:t>
      </w:r>
      <w:r w:rsidR="004F7126" w:rsidRPr="00B21CA4">
        <w:rPr>
          <w:rStyle w:val="Buchtitel"/>
          <w:bCs w:val="0"/>
          <w:i w:val="0"/>
          <w:iCs w:val="0"/>
          <w:color w:val="FF6F61"/>
          <w:sz w:val="32"/>
          <w:szCs w:val="32"/>
          <w:u w:val="single"/>
        </w:rPr>
        <w:t>:</w:t>
      </w:r>
    </w:p>
    <w:p w:rsidR="00D906B5" w:rsidRDefault="00D906B5" w:rsidP="00095232">
      <w:pPr>
        <w:spacing w:line="240" w:lineRule="auto"/>
        <w:jc w:val="left"/>
      </w:pPr>
    </w:p>
    <w:p w:rsidR="00D906B5" w:rsidRDefault="00D906B5" w:rsidP="00095232"/>
    <w:p w:rsidR="00C07C15" w:rsidRDefault="00AB44E9" w:rsidP="00095232">
      <w:pPr>
        <w:rPr>
          <w:color w:val="37656A"/>
        </w:rPr>
      </w:pPr>
      <w:r>
        <w:rPr>
          <w:noProof/>
          <w:color w:val="37656A"/>
          <w:lang w:eastAsia="de-DE"/>
        </w:rPr>
        <mc:AlternateContent>
          <mc:Choice Requires="wps">
            <w:drawing>
              <wp:anchor distT="0" distB="0" distL="114300" distR="114300" simplePos="0" relativeHeight="251667456" behindDoc="0" locked="0" layoutInCell="1" allowOverlap="1">
                <wp:simplePos x="0" y="0"/>
                <wp:positionH relativeFrom="column">
                  <wp:posOffset>7070985</wp:posOffset>
                </wp:positionH>
                <wp:positionV relativeFrom="paragraph">
                  <wp:posOffset>124311</wp:posOffset>
                </wp:positionV>
                <wp:extent cx="323477" cy="4330700"/>
                <wp:effectExtent l="0" t="12700" r="19685" b="25400"/>
                <wp:wrapNone/>
                <wp:docPr id="9" name="Geschweifte Klammer links 9"/>
                <wp:cNvGraphicFramePr/>
                <a:graphic xmlns:a="http://schemas.openxmlformats.org/drawingml/2006/main">
                  <a:graphicData uri="http://schemas.microsoft.com/office/word/2010/wordprocessingShape">
                    <wps:wsp>
                      <wps:cNvSpPr/>
                      <wps:spPr>
                        <a:xfrm rot="10800000">
                          <a:off x="0" y="0"/>
                          <a:ext cx="323477" cy="4330700"/>
                        </a:xfrm>
                        <a:prstGeom prst="leftBrace">
                          <a:avLst/>
                        </a:prstGeom>
                        <a:ln w="31750" cap="flat">
                          <a:solidFill>
                            <a:srgbClr val="51969F"/>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AEF978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9" o:spid="_x0000_s1026" type="#_x0000_t87" style="position:absolute;margin-left:556.75pt;margin-top:9.8pt;width:25.45pt;height:341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" adj="134" strokecolor="#51969f" strokeweight="2.5pt">
                <v:stroke joinstyle="miter"/>
              </v:shape>
            </w:pict>
          </mc:Fallback>
        </mc:AlternateContent>
      </w:r>
    </w:p>
    <w:p w:rsidR="00C07C15" w:rsidRDefault="00716C38" w:rsidP="00095232">
      <w:pPr>
        <w:rPr>
          <w:color w:val="37656A"/>
        </w:rPr>
      </w:pPr>
      <w:r>
        <w:rPr>
          <w:noProof/>
          <w:color w:val="37656A"/>
          <w:lang w:eastAsia="de-DE"/>
        </w:rPr>
        <mc:AlternateContent>
          <mc:Choice Requires="wps">
            <w:drawing>
              <wp:anchor distT="0" distB="0" distL="114300" distR="114300" simplePos="0" relativeHeight="251672576" behindDoc="0" locked="0" layoutInCell="1" allowOverlap="1">
                <wp:simplePos x="0" y="0"/>
                <wp:positionH relativeFrom="column">
                  <wp:posOffset>-290830</wp:posOffset>
                </wp:positionH>
                <wp:positionV relativeFrom="paragraph">
                  <wp:posOffset>195580</wp:posOffset>
                </wp:positionV>
                <wp:extent cx="1981200" cy="508000"/>
                <wp:effectExtent l="0" t="0" r="12700" b="12700"/>
                <wp:wrapNone/>
                <wp:docPr id="27" name="Textfeld 27"/>
                <wp:cNvGraphicFramePr/>
                <a:graphic xmlns:a="http://schemas.openxmlformats.org/drawingml/2006/main">
                  <a:graphicData uri="http://schemas.microsoft.com/office/word/2010/wordprocessingShape">
                    <wps:wsp>
                      <wps:cNvSpPr txBox="1"/>
                      <wps:spPr>
                        <a:xfrm>
                          <a:off x="0" y="0"/>
                          <a:ext cx="1981200" cy="508000"/>
                        </a:xfrm>
                        <a:prstGeom prst="rect">
                          <a:avLst/>
                        </a:prstGeom>
                        <a:solidFill>
                          <a:srgbClr val="C4554C"/>
                        </a:solidFill>
                        <a:ln w="6350">
                          <a:solidFill>
                            <a:srgbClr val="37656A"/>
                          </a:solidFill>
                        </a:ln>
                        <a:effectLst/>
                      </wps:spPr>
                      <wps:txbx>
                        <w:txbxContent>
                          <w:p w:rsidR="00914F96" w:rsidRDefault="00CB768B" w:rsidP="001123A7">
                            <w:pPr>
                              <w:jc w:val="center"/>
                              <w:rPr>
                                <w:b/>
                                <w:bCs/>
                                <w:color w:val="FFFFFF" w:themeColor="background1"/>
                              </w:rPr>
                            </w:pPr>
                            <w:r>
                              <w:rPr>
                                <w:b/>
                                <w:bCs/>
                                <w:color w:val="FFFFFF" w:themeColor="background1"/>
                              </w:rPr>
                              <w:t xml:space="preserve">Erste Station: </w:t>
                            </w:r>
                          </w:p>
                          <w:p w:rsidR="00CB768B" w:rsidRPr="00E0661A" w:rsidRDefault="00CB768B" w:rsidP="001123A7">
                            <w:pPr>
                              <w:jc w:val="center"/>
                              <w:rPr>
                                <w:b/>
                                <w:bCs/>
                                <w:color w:val="FFFFFF" w:themeColor="background1"/>
                              </w:rPr>
                            </w:pPr>
                            <w:r>
                              <w:rPr>
                                <w:b/>
                                <w:bCs/>
                                <w:color w:val="FFFFFF" w:themeColor="background1"/>
                              </w:rPr>
                              <w:t xml:space="preserve">Exemplarisches Lösen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7" o:spid="_x0000_s1026" type="#_x0000_t202" style="position:absolute;left:0;text-align:left;margin-left:-22.9pt;margin-top:15.4pt;width:156pt;height:4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" fillcolor="#c4554c" strokecolor="#37656a" strokeweight=".5pt">
                <v:textbox>
                  <w:txbxContent>
                    <w:p w:rsidR="00914F96" w:rsidRDefault="00CB768B" w:rsidP="001123A7">
                      <w:pPr>
                        <w:jc w:val="center"/>
                        <w:rPr>
                          <w:b/>
                          <w:bCs/>
                          <w:color w:val="FFFFFF" w:themeColor="background1"/>
                        </w:rPr>
                      </w:pPr>
                      <w:r>
                        <w:rPr>
                          <w:b/>
                          <w:bCs/>
                          <w:color w:val="FFFFFF" w:themeColor="background1"/>
                        </w:rPr>
                        <w:t xml:space="preserve">Erste Station: </w:t>
                      </w:r>
                    </w:p>
                    <w:p w:rsidR="00CB768B" w:rsidRPr="00E0661A" w:rsidRDefault="00CB768B" w:rsidP="001123A7">
                      <w:pPr>
                        <w:jc w:val="center"/>
                        <w:rPr>
                          <w:b/>
                          <w:bCs/>
                          <w:color w:val="FFFFFF" w:themeColor="background1"/>
                        </w:rPr>
                      </w:pPr>
                      <w:r>
                        <w:rPr>
                          <w:b/>
                          <w:bCs/>
                          <w:color w:val="FFFFFF" w:themeColor="background1"/>
                        </w:rPr>
                        <w:t xml:space="preserve">Exemplarisches Lösen </w:t>
                      </w:r>
                    </w:p>
                  </w:txbxContent>
                </v:textbox>
              </v:shape>
            </w:pict>
          </mc:Fallback>
        </mc:AlternateContent>
      </w:r>
      <w:r w:rsidR="002D07E4">
        <w:rPr>
          <w:noProof/>
          <w:lang w:eastAsia="de-DE"/>
        </w:rPr>
        <w:drawing>
          <wp:anchor distT="0" distB="0" distL="114300" distR="114300" simplePos="0" relativeHeight="251679744" behindDoc="0" locked="0" layoutInCell="1" allowOverlap="1">
            <wp:simplePos x="0" y="0"/>
            <wp:positionH relativeFrom="column">
              <wp:posOffset>1692910</wp:posOffset>
            </wp:positionH>
            <wp:positionV relativeFrom="paragraph">
              <wp:posOffset>81280</wp:posOffset>
            </wp:positionV>
            <wp:extent cx="774700" cy="774700"/>
            <wp:effectExtent l="0" t="0" r="0" b="0"/>
            <wp:wrapNone/>
            <wp:docPr id="12" name="Grafik 12" descr="Klassenz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Klassenzimme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1"/>
                        </a:ext>
                      </a:extLst>
                    </a:blip>
                    <a:stretch>
                      <a:fillRect/>
                    </a:stretch>
                  </pic:blipFill>
                  <pic:spPr>
                    <a:xfrm>
                      <a:off x="0" y="0"/>
                      <a:ext cx="774700" cy="774700"/>
                    </a:xfrm>
                    <a:prstGeom prst="rect">
                      <a:avLst/>
                    </a:prstGeom>
                  </pic:spPr>
                </pic:pic>
              </a:graphicData>
            </a:graphic>
            <wp14:sizeRelV relativeFrom="margin">
              <wp14:pctHeight>0</wp14:pctHeight>
            </wp14:sizeRelV>
          </wp:anchor>
        </w:drawing>
      </w:r>
      <w:r w:rsidR="00494650">
        <w:rPr>
          <w:noProof/>
          <w:color w:val="37656A"/>
          <w:lang w:eastAsia="de-DE"/>
        </w:rPr>
        <mc:AlternateContent>
          <mc:Choice Requires="wpg">
            <w:drawing>
              <wp:anchor distT="0" distB="0" distL="114300" distR="114300" simplePos="0" relativeHeight="251668480" behindDoc="0" locked="0" layoutInCell="1" allowOverlap="1">
                <wp:simplePos x="0" y="0"/>
                <wp:positionH relativeFrom="column">
                  <wp:posOffset>7456170</wp:posOffset>
                </wp:positionH>
                <wp:positionV relativeFrom="paragraph">
                  <wp:posOffset>81280</wp:posOffset>
                </wp:positionV>
                <wp:extent cx="1231900" cy="1219200"/>
                <wp:effectExtent l="0" t="0" r="0" b="0"/>
                <wp:wrapNone/>
                <wp:docPr id="25" name="Gruppieren 25"/>
                <wp:cNvGraphicFramePr/>
                <a:graphic xmlns:a="http://schemas.openxmlformats.org/drawingml/2006/main">
                  <a:graphicData uri="http://schemas.microsoft.com/office/word/2010/wordprocessingGroup">
                    <wpg:wgp>
                      <wpg:cNvGrpSpPr/>
                      <wpg:grpSpPr>
                        <a:xfrm>
                          <a:off x="0" y="0"/>
                          <a:ext cx="1231900" cy="1219200"/>
                          <a:chOff x="0" y="0"/>
                          <a:chExt cx="1231900" cy="1219200"/>
                        </a:xfrm>
                      </wpg:grpSpPr>
                      <pic:pic xmlns:pic="http://schemas.openxmlformats.org/drawingml/2006/picture">
                        <pic:nvPicPr>
                          <pic:cNvPr id="24" name="Grafik 24" descr="Prüfliste"/>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3"/>
                              </a:ext>
                            </a:extLst>
                          </a:blip>
                          <a:stretch>
                            <a:fillRect/>
                          </a:stretch>
                        </pic:blipFill>
                        <pic:spPr>
                          <a:xfrm>
                            <a:off x="317500" y="0"/>
                            <a:ext cx="914400" cy="914400"/>
                          </a:xfrm>
                          <a:prstGeom prst="rect">
                            <a:avLst/>
                          </a:prstGeom>
                        </pic:spPr>
                      </pic:pic>
                      <pic:pic xmlns:pic="http://schemas.openxmlformats.org/drawingml/2006/picture">
                        <pic:nvPicPr>
                          <pic:cNvPr id="15" name="Grafik 15" descr="Prüfliste"/>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5"/>
                              </a:ext>
                            </a:extLst>
                          </a:blip>
                          <a:stretch>
                            <a:fillRect/>
                          </a:stretch>
                        </pic:blipFill>
                        <pic:spPr>
                          <a:xfrm>
                            <a:off x="0" y="304800"/>
                            <a:ext cx="914400" cy="914400"/>
                          </a:xfrm>
                          <a:prstGeom prst="rect">
                            <a:avLst/>
                          </a:prstGeom>
                        </pic:spPr>
                      </pic:pic>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216D424" id="Gruppieren 25" o:spid="_x0000_s1026" style="position:absolute;margin-left:587.1pt;margin-top:6.4pt;width:97pt;height:96pt;z-index:251668480;mso-height-relative:margin" coordsize="12319,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7vsfx1xkAANcZAAAUAAAAZHJzL21lZGlhL2ltYWdlMi5wbmeJUE5HDQoa&#10;CgAAAA1JSERSAAABgAAAAYAIBgAAAKTHtb8AAAABc1JHQgCuzhzpAAAACXBIWXMAADsOAAA7DgHM&#10;tqGDAAAZfElEQVR4Ae3dP68UV38H8JlrrqW4TmvXrh4Kv4PQpHHs6xRQ2AWKwpWI0hE3LnzrOFKK&#10;YKTriNCaiiTUT94BBeQd2GWojQQ83uzwcNACd2dmZ878Oed8LKG57MycP5/f6vdlWe9SVf4j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gRwE/g8mXckycP91dgAAAABJRU5ErkJggl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alt="Prüfliste" style="position:absolute;left:317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">
                  <v:imagedata r:id="rId26" o:title="Prüfliste"/>
                </v:shape>
                <v:shape id="Grafik 15" o:spid="_x0000_s1028" type="#_x0000_t75" alt="Prüfliste" style="position:absolute;top:304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">
                  <v:imagedata r:id="rId27" o:title="Prüfliste"/>
                </v:shape>
              </v:group>
            </w:pict>
          </mc:Fallback>
        </mc:AlternateContent>
      </w:r>
    </w:p>
    <w:p w:rsidR="00C07C15" w:rsidRDefault="00C07C15" w:rsidP="00095232">
      <w:pPr>
        <w:rPr>
          <w:color w:val="37656A"/>
        </w:rPr>
      </w:pPr>
    </w:p>
    <w:p w:rsidR="0028302A" w:rsidRDefault="0028302A" w:rsidP="00095232">
      <w:pPr>
        <w:spacing w:line="240" w:lineRule="auto"/>
        <w:jc w:val="left"/>
        <w:rPr>
          <w:color w:val="37656A"/>
        </w:rPr>
      </w:pPr>
    </w:p>
    <w:p w:rsidR="003E7B54" w:rsidRPr="003E7B54" w:rsidRDefault="003E7B54" w:rsidP="00095232"/>
    <w:p w:rsidR="003E7B54" w:rsidRPr="003E7B54" w:rsidRDefault="003E7B54" w:rsidP="00095232"/>
    <w:p w:rsidR="003E7B54" w:rsidRPr="003E7B54" w:rsidRDefault="00AB44E9" w:rsidP="00095232">
      <w:r>
        <w:rPr>
          <w:noProof/>
          <w:lang w:eastAsia="de-DE"/>
        </w:rPr>
        <mc:AlternateContent>
          <mc:Choice Requires="wps">
            <w:drawing>
              <wp:anchor distT="0" distB="0" distL="114300" distR="114300" simplePos="0" relativeHeight="251670528" behindDoc="0" locked="0" layoutInCell="1" allowOverlap="1">
                <wp:simplePos x="0" y="0"/>
                <wp:positionH relativeFrom="column">
                  <wp:posOffset>7477836</wp:posOffset>
                </wp:positionH>
                <wp:positionV relativeFrom="paragraph">
                  <wp:posOffset>188595</wp:posOffset>
                </wp:positionV>
                <wp:extent cx="1981200" cy="863600"/>
                <wp:effectExtent l="0" t="0" r="12700" b="12700"/>
                <wp:wrapNone/>
                <wp:docPr id="23" name="Textfeld 23"/>
                <wp:cNvGraphicFramePr/>
                <a:graphic xmlns:a="http://schemas.openxmlformats.org/drawingml/2006/main">
                  <a:graphicData uri="http://schemas.microsoft.com/office/word/2010/wordprocessingShape">
                    <wps:wsp>
                      <wps:cNvSpPr txBox="1"/>
                      <wps:spPr>
                        <a:xfrm>
                          <a:off x="0" y="0"/>
                          <a:ext cx="1981200" cy="863600"/>
                        </a:xfrm>
                        <a:prstGeom prst="rect">
                          <a:avLst/>
                        </a:prstGeom>
                        <a:solidFill>
                          <a:srgbClr val="51969F"/>
                        </a:solidFill>
                        <a:ln w="6350">
                          <a:solidFill>
                            <a:srgbClr val="37656A"/>
                          </a:solidFill>
                        </a:ln>
                        <a:effectLst/>
                      </wps:spPr>
                      <wps:txbx>
                        <w:txbxContent>
                          <w:p w:rsidR="00914F96" w:rsidRDefault="00CB768B" w:rsidP="00E0661A">
                            <w:pPr>
                              <w:jc w:val="center"/>
                              <w:rPr>
                                <w:b/>
                                <w:bCs/>
                                <w:color w:val="FFFFFF" w:themeColor="background1"/>
                              </w:rPr>
                            </w:pPr>
                            <w:r w:rsidRPr="00E0661A">
                              <w:rPr>
                                <w:b/>
                                <w:bCs/>
                                <w:color w:val="FFFFFF" w:themeColor="background1"/>
                              </w:rPr>
                              <w:t xml:space="preserve">Ergebnissicherung und Leistungsermittlung: </w:t>
                            </w:r>
                          </w:p>
                          <w:p w:rsidR="00CB768B" w:rsidRPr="00E0661A" w:rsidRDefault="00CB768B" w:rsidP="00E0661A">
                            <w:pPr>
                              <w:jc w:val="center"/>
                              <w:rPr>
                                <w:b/>
                                <w:bCs/>
                                <w:color w:val="FFFFFF" w:themeColor="background1"/>
                              </w:rPr>
                            </w:pPr>
                            <w:r w:rsidRPr="00E0661A">
                              <w:rPr>
                                <w:b/>
                                <w:bCs/>
                                <w:color w:val="FFFFFF" w:themeColor="background1"/>
                              </w:rPr>
                              <w:t>Portfolio</w:t>
                            </w:r>
                            <w:r>
                              <w:rPr>
                                <w:b/>
                                <w:bCs/>
                                <w:color w:val="FFFFFF" w:themeColor="background1"/>
                              </w:rPr>
                              <w:t xml:space="preserve"> + </w:t>
                            </w:r>
                            <w:proofErr w:type="spellStart"/>
                            <w:r>
                              <w:rPr>
                                <w:b/>
                                <w:bCs/>
                                <w:color w:val="FFFFFF" w:themeColor="background1"/>
                              </w:rPr>
                              <w:t>Erklärvideo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3" o:spid="_x0000_s1027" type="#_x0000_t202" style="position:absolute;left:0;text-align:left;margin-left:588.8pt;margin-top:14.85pt;width:156pt;height:6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" fillcolor="#51969f" strokecolor="#37656a" strokeweight=".5pt">
                <v:textbox>
                  <w:txbxContent>
                    <w:p w:rsidR="00914F96" w:rsidRDefault="00CB768B" w:rsidP="00E0661A">
                      <w:pPr>
                        <w:jc w:val="center"/>
                        <w:rPr>
                          <w:b/>
                          <w:bCs/>
                          <w:color w:val="FFFFFF" w:themeColor="background1"/>
                        </w:rPr>
                      </w:pPr>
                      <w:r w:rsidRPr="00E0661A">
                        <w:rPr>
                          <w:b/>
                          <w:bCs/>
                          <w:color w:val="FFFFFF" w:themeColor="background1"/>
                        </w:rPr>
                        <w:t xml:space="preserve">Ergebnissicherung und Leistungsermittlung: </w:t>
                      </w:r>
                    </w:p>
                    <w:p w:rsidR="00CB768B" w:rsidRPr="00E0661A" w:rsidRDefault="00CB768B" w:rsidP="00E0661A">
                      <w:pPr>
                        <w:jc w:val="center"/>
                        <w:rPr>
                          <w:b/>
                          <w:bCs/>
                          <w:color w:val="FFFFFF" w:themeColor="background1"/>
                        </w:rPr>
                      </w:pPr>
                      <w:r w:rsidRPr="00E0661A">
                        <w:rPr>
                          <w:b/>
                          <w:bCs/>
                          <w:color w:val="FFFFFF" w:themeColor="background1"/>
                        </w:rPr>
                        <w:t>Portfolio</w:t>
                      </w:r>
                      <w:r>
                        <w:rPr>
                          <w:b/>
                          <w:bCs/>
                          <w:color w:val="FFFFFF" w:themeColor="background1"/>
                        </w:rPr>
                        <w:t xml:space="preserve"> + </w:t>
                      </w:r>
                      <w:proofErr w:type="spellStart"/>
                      <w:r>
                        <w:rPr>
                          <w:b/>
                          <w:bCs/>
                          <w:color w:val="FFFFFF" w:themeColor="background1"/>
                        </w:rPr>
                        <w:t>Erklärvideo</w:t>
                      </w:r>
                      <w:proofErr w:type="spellEnd"/>
                    </w:p>
                  </w:txbxContent>
                </v:textbox>
              </v:shape>
            </w:pict>
          </mc:Fallback>
        </mc:AlternateContent>
      </w:r>
      <w:r w:rsidR="002D07E4">
        <w:rPr>
          <w:noProof/>
          <w:lang w:eastAsia="de-DE"/>
        </w:rPr>
        <mc:AlternateContent>
          <mc:Choice Requires="wps">
            <w:drawing>
              <wp:anchor distT="0" distB="0" distL="114300" distR="114300" simplePos="0" relativeHeight="251643902" behindDoc="0" locked="0" layoutInCell="1" allowOverlap="1">
                <wp:simplePos x="0" y="0"/>
                <wp:positionH relativeFrom="column">
                  <wp:posOffset>-297180</wp:posOffset>
                </wp:positionH>
                <wp:positionV relativeFrom="paragraph">
                  <wp:posOffset>270510</wp:posOffset>
                </wp:positionV>
                <wp:extent cx="1981200" cy="1117600"/>
                <wp:effectExtent l="0" t="0" r="12700" b="12700"/>
                <wp:wrapNone/>
                <wp:docPr id="28" name="Textfeld 28"/>
                <wp:cNvGraphicFramePr/>
                <a:graphic xmlns:a="http://schemas.openxmlformats.org/drawingml/2006/main">
                  <a:graphicData uri="http://schemas.microsoft.com/office/word/2010/wordprocessingShape">
                    <wps:wsp>
                      <wps:cNvSpPr txBox="1"/>
                      <wps:spPr>
                        <a:xfrm>
                          <a:off x="0" y="0"/>
                          <a:ext cx="1981200" cy="1117600"/>
                        </a:xfrm>
                        <a:prstGeom prst="rect">
                          <a:avLst/>
                        </a:prstGeom>
                        <a:solidFill>
                          <a:srgbClr val="FF6F61"/>
                        </a:solidFill>
                        <a:ln w="6350">
                          <a:solidFill>
                            <a:srgbClr val="37656A"/>
                          </a:solidFill>
                        </a:ln>
                        <a:effectLst/>
                      </wps:spPr>
                      <wps:txbx>
                        <w:txbxContent>
                          <w:p w:rsidR="00CB768B" w:rsidRPr="00E0661A" w:rsidRDefault="00CB768B" w:rsidP="001123A7">
                            <w:pPr>
                              <w:jc w:val="center"/>
                              <w:rPr>
                                <w:b/>
                                <w:bCs/>
                                <w:color w:val="FFFFFF" w:themeColor="background1"/>
                              </w:rPr>
                            </w:pPr>
                            <w:r>
                              <w:rPr>
                                <w:b/>
                                <w:bCs/>
                                <w:color w:val="FFFFFF" w:themeColor="background1"/>
                              </w:rPr>
                              <w:t>Selbstgesteuertes Bearbeiten der Stationen in Einzelarbeit und beliebiger Reihenfolge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8" o:spid="_x0000_s1028" type="#_x0000_t202" style="position:absolute;left:0;text-align:left;margin-left:-23.4pt;margin-top:21.3pt;width:156pt;height:88pt;z-index:2516439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" fillcolor="#ff6f61" strokecolor="#37656a" strokeweight=".5pt">
                <v:textbox>
                  <w:txbxContent>
                    <w:p w:rsidR="00CB768B" w:rsidRPr="00E0661A" w:rsidRDefault="00CB768B" w:rsidP="001123A7">
                      <w:pPr>
                        <w:jc w:val="center"/>
                        <w:rPr>
                          <w:b/>
                          <w:bCs/>
                          <w:color w:val="FFFFFF" w:themeColor="background1"/>
                        </w:rPr>
                      </w:pPr>
                      <w:r>
                        <w:rPr>
                          <w:b/>
                          <w:bCs/>
                          <w:color w:val="FFFFFF" w:themeColor="background1"/>
                        </w:rPr>
                        <w:t>Selbstgesteuertes Bearbeiten der Stationen in Einzelarbeit und beliebiger Reihenfolge</w:t>
                      </w:r>
                    </w:p>
                  </w:txbxContent>
                </v:textbox>
              </v:shape>
            </w:pict>
          </mc:Fallback>
        </mc:AlternateContent>
      </w:r>
    </w:p>
    <w:p w:rsidR="003E7B54" w:rsidRPr="003E7B54" w:rsidRDefault="002D07E4" w:rsidP="00095232">
      <w:r>
        <w:rPr>
          <w:noProof/>
          <w:lang w:eastAsia="de-DE"/>
        </w:rPr>
        <mc:AlternateContent>
          <mc:Choice Requires="wpg">
            <w:drawing>
              <wp:anchor distT="0" distB="0" distL="114300" distR="114300" simplePos="0" relativeHeight="251669504" behindDoc="0" locked="0" layoutInCell="1" allowOverlap="1">
                <wp:simplePos x="0" y="0"/>
                <wp:positionH relativeFrom="column">
                  <wp:posOffset>1692910</wp:posOffset>
                </wp:positionH>
                <wp:positionV relativeFrom="paragraph">
                  <wp:posOffset>201930</wp:posOffset>
                </wp:positionV>
                <wp:extent cx="812800" cy="1092200"/>
                <wp:effectExtent l="0" t="0" r="0" b="0"/>
                <wp:wrapNone/>
                <wp:docPr id="22" name="Gruppieren 22"/>
                <wp:cNvGraphicFramePr/>
                <a:graphic xmlns:a="http://schemas.openxmlformats.org/drawingml/2006/main">
                  <a:graphicData uri="http://schemas.microsoft.com/office/word/2010/wordprocessingGroup">
                    <wpg:wgp>
                      <wpg:cNvGrpSpPr/>
                      <wpg:grpSpPr>
                        <a:xfrm>
                          <a:off x="0" y="0"/>
                          <a:ext cx="812800" cy="1092200"/>
                          <a:chOff x="0" y="0"/>
                          <a:chExt cx="736600" cy="1016000"/>
                        </a:xfrm>
                      </wpg:grpSpPr>
                      <pic:pic xmlns:pic="http://schemas.openxmlformats.org/drawingml/2006/picture">
                        <pic:nvPicPr>
                          <pic:cNvPr id="17" name="Grafik 17" descr="Gehen"/>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9"/>
                              </a:ext>
                            </a:extLst>
                          </a:blip>
                          <a:stretch>
                            <a:fillRect/>
                          </a:stretch>
                        </pic:blipFill>
                        <pic:spPr>
                          <a:xfrm>
                            <a:off x="0" y="0"/>
                            <a:ext cx="584200" cy="584200"/>
                          </a:xfrm>
                          <a:prstGeom prst="rect">
                            <a:avLst/>
                          </a:prstGeom>
                        </pic:spPr>
                      </pic:pic>
                      <pic:pic xmlns:pic="http://schemas.openxmlformats.org/drawingml/2006/picture">
                        <pic:nvPicPr>
                          <pic:cNvPr id="19" name="Grafik 19" descr="Gehen"/>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9"/>
                              </a:ext>
                            </a:extLst>
                          </a:blip>
                          <a:stretch>
                            <a:fillRect/>
                          </a:stretch>
                        </pic:blipFill>
                        <pic:spPr>
                          <a:xfrm>
                            <a:off x="152400" y="431800"/>
                            <a:ext cx="584200" cy="584200"/>
                          </a:xfrm>
                          <a:prstGeom prst="rect">
                            <a:avLst/>
                          </a:prstGeom>
                        </pic:spPr>
                      </pic:pic>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8AEDFA5" id="Gruppieren 22" o:spid="_x0000_s1026" style="position:absolute;margin-left:133.3pt;margin-top:15.9pt;width:64pt;height:86pt;z-index:251669504;mso-height-relative:margin" coordsize="7366,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">
                <v:shape id="Grafik 17" o:spid="_x0000_s1027" type="#_x0000_t75" alt="Gehen" style="position:absolute;width:5842;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">
                  <v:imagedata r:id="rId30" o:title="Gehen"/>
                </v:shape>
                <v:shape id="Grafik 19" o:spid="_x0000_s1028" type="#_x0000_t75" alt="Gehen" style="position:absolute;left:1524;top:4318;width:5842;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">
                  <v:imagedata r:id="rId30" o:title="Gehen"/>
                </v:shape>
              </v:group>
            </w:pict>
          </mc:Fallback>
        </mc:AlternateContent>
      </w:r>
    </w:p>
    <w:p w:rsidR="003E7B54" w:rsidRPr="003E7B54" w:rsidRDefault="003E7B54" w:rsidP="00095232"/>
    <w:p w:rsidR="003E7B54" w:rsidRPr="003E7B54" w:rsidRDefault="003E7B54" w:rsidP="00095232"/>
    <w:p w:rsidR="003E7B54" w:rsidRPr="003E7B54" w:rsidRDefault="00332022" w:rsidP="00095232">
      <w:r>
        <w:rPr>
          <w:noProof/>
          <w:lang w:eastAsia="de-DE"/>
        </w:rPr>
        <w:drawing>
          <wp:anchor distT="0" distB="0" distL="114300" distR="114300" simplePos="0" relativeHeight="251644927" behindDoc="0" locked="0" layoutInCell="1" allowOverlap="1">
            <wp:simplePos x="0" y="0"/>
            <wp:positionH relativeFrom="column">
              <wp:posOffset>7672329</wp:posOffset>
            </wp:positionH>
            <wp:positionV relativeFrom="paragraph">
              <wp:posOffset>57525</wp:posOffset>
            </wp:positionV>
            <wp:extent cx="817633" cy="817633"/>
            <wp:effectExtent l="0" t="0" r="0" b="8255"/>
            <wp:wrapNone/>
            <wp:docPr id="16" name="Grafik 16" descr="Pfeil mit einer Linie: Kurve gegen den Uhrzeigers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Pfeil mit einer Linie: Kurve gegen den Uhrzeigersinn"/>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2"/>
                        </a:ext>
                      </a:extLst>
                    </a:blip>
                    <a:stretch>
                      <a:fillRect/>
                    </a:stretch>
                  </pic:blipFill>
                  <pic:spPr>
                    <a:xfrm rot="10977817">
                      <a:off x="0" y="0"/>
                      <a:ext cx="817633" cy="817633"/>
                    </a:xfrm>
                    <a:prstGeom prst="rect">
                      <a:avLst/>
                    </a:prstGeom>
                  </pic:spPr>
                </pic:pic>
              </a:graphicData>
            </a:graphic>
            <wp14:sizeRelH relativeFrom="margin">
              <wp14:pctWidth>0</wp14:pctWidth>
            </wp14:sizeRelH>
            <wp14:sizeRelV relativeFrom="margin">
              <wp14:pctHeight>0</wp14:pctHeight>
            </wp14:sizeRelV>
          </wp:anchor>
        </w:drawing>
      </w:r>
    </w:p>
    <w:p w:rsidR="003E7B54" w:rsidRPr="003E7B54" w:rsidRDefault="003E7B54" w:rsidP="00095232"/>
    <w:p w:rsidR="003E7B54" w:rsidRPr="003E7B54" w:rsidRDefault="003E7B54" w:rsidP="00095232"/>
    <w:p w:rsidR="003E7B54" w:rsidRPr="003E7B54" w:rsidRDefault="00AB44E9" w:rsidP="00095232">
      <w:pPr>
        <w:sectPr w:rsidR="003E7B54" w:rsidRPr="003E7B54" w:rsidSect="00483E4B">
          <w:pgSz w:w="16840" w:h="11900" w:orient="landscape"/>
          <w:pgMar w:top="1588" w:right="1021" w:bottom="1588" w:left="1418" w:header="709" w:footer="709" w:gutter="0"/>
          <w:cols w:space="708"/>
          <w:titlePg/>
          <w:docGrid w:linePitch="360"/>
        </w:sectPr>
      </w:pPr>
      <w:r>
        <w:rPr>
          <w:noProof/>
          <w:lang w:eastAsia="de-DE"/>
        </w:rPr>
        <mc:AlternateContent>
          <mc:Choice Requires="wps">
            <w:drawing>
              <wp:anchor distT="0" distB="0" distL="114300" distR="114300" simplePos="0" relativeHeight="251673600" behindDoc="0" locked="0" layoutInCell="1" allowOverlap="1">
                <wp:simplePos x="0" y="0"/>
                <wp:positionH relativeFrom="column">
                  <wp:posOffset>7477760</wp:posOffset>
                </wp:positionH>
                <wp:positionV relativeFrom="paragraph">
                  <wp:posOffset>107315</wp:posOffset>
                </wp:positionV>
                <wp:extent cx="1981200" cy="1536700"/>
                <wp:effectExtent l="0" t="0" r="12700" b="12700"/>
                <wp:wrapNone/>
                <wp:docPr id="26" name="Textfeld 26"/>
                <wp:cNvGraphicFramePr/>
                <a:graphic xmlns:a="http://schemas.openxmlformats.org/drawingml/2006/main">
                  <a:graphicData uri="http://schemas.microsoft.com/office/word/2010/wordprocessingShape">
                    <wps:wsp>
                      <wps:cNvSpPr txBox="1"/>
                      <wps:spPr>
                        <a:xfrm>
                          <a:off x="0" y="0"/>
                          <a:ext cx="1981200" cy="1536700"/>
                        </a:xfrm>
                        <a:prstGeom prst="rect">
                          <a:avLst/>
                        </a:prstGeom>
                        <a:solidFill>
                          <a:srgbClr val="37656A"/>
                        </a:solidFill>
                        <a:ln w="6350">
                          <a:solidFill>
                            <a:srgbClr val="37656A"/>
                          </a:solidFill>
                        </a:ln>
                        <a:effectLst/>
                      </wps:spPr>
                      <wps:txbx>
                        <w:txbxContent>
                          <w:p w:rsidR="00CB768B" w:rsidRDefault="00CB768B" w:rsidP="001123A7">
                            <w:pPr>
                              <w:jc w:val="left"/>
                              <w:rPr>
                                <w:b/>
                                <w:bCs/>
                                <w:color w:val="FFFFFF" w:themeColor="background1"/>
                              </w:rPr>
                            </w:pPr>
                            <w:r>
                              <w:rPr>
                                <w:b/>
                                <w:bCs/>
                                <w:color w:val="FFFFFF" w:themeColor="background1"/>
                              </w:rPr>
                              <w:t>Ideensammlung:</w:t>
                            </w:r>
                          </w:p>
                          <w:p w:rsidR="00CB768B" w:rsidRDefault="00CB768B" w:rsidP="001123A7">
                            <w:pPr>
                              <w:pStyle w:val="Listenabsatz"/>
                              <w:numPr>
                                <w:ilvl w:val="0"/>
                                <w:numId w:val="16"/>
                              </w:numPr>
                              <w:jc w:val="left"/>
                              <w:rPr>
                                <w:b/>
                                <w:bCs/>
                                <w:color w:val="FFFFFF" w:themeColor="background1"/>
                              </w:rPr>
                            </w:pPr>
                            <w:r w:rsidRPr="001123A7">
                              <w:rPr>
                                <w:b/>
                                <w:bCs/>
                                <w:color w:val="FFFFFF" w:themeColor="background1"/>
                              </w:rPr>
                              <w:t>Fortführung des Projekts</w:t>
                            </w:r>
                          </w:p>
                          <w:p w:rsidR="00CB768B" w:rsidRPr="001123A7" w:rsidRDefault="00CB768B" w:rsidP="001123A7">
                            <w:pPr>
                              <w:pStyle w:val="Listenabsatz"/>
                              <w:numPr>
                                <w:ilvl w:val="0"/>
                                <w:numId w:val="16"/>
                              </w:numPr>
                              <w:jc w:val="left"/>
                              <w:rPr>
                                <w:b/>
                                <w:bCs/>
                                <w:color w:val="FFFFFF" w:themeColor="background1"/>
                              </w:rPr>
                            </w:pPr>
                            <w:r w:rsidRPr="001123A7">
                              <w:rPr>
                                <w:b/>
                                <w:bCs/>
                                <w:color w:val="FFFFFF" w:themeColor="background1"/>
                              </w:rPr>
                              <w:t>Integration in andere Lernbereiche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6" o:spid="_x0000_s1029" type="#_x0000_t202" style="position:absolute;left:0;text-align:left;margin-left:588.8pt;margin-top:8.45pt;width:156pt;height:12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" fillcolor="#37656a" strokecolor="#37656a" strokeweight=".5pt">
                <v:textbox>
                  <w:txbxContent>
                    <w:p w:rsidR="00CB768B" w:rsidRDefault="00CB768B" w:rsidP="001123A7">
                      <w:pPr>
                        <w:jc w:val="left"/>
                        <w:rPr>
                          <w:b/>
                          <w:bCs/>
                          <w:color w:val="FFFFFF" w:themeColor="background1"/>
                        </w:rPr>
                      </w:pPr>
                      <w:r>
                        <w:rPr>
                          <w:b/>
                          <w:bCs/>
                          <w:color w:val="FFFFFF" w:themeColor="background1"/>
                        </w:rPr>
                        <w:t>Ideensammlung:</w:t>
                      </w:r>
                    </w:p>
                    <w:p w:rsidR="00CB768B" w:rsidRDefault="00CB768B" w:rsidP="001123A7">
                      <w:pPr>
                        <w:pStyle w:val="Listenabsatz"/>
                        <w:numPr>
                          <w:ilvl w:val="0"/>
                          <w:numId w:val="16"/>
                        </w:numPr>
                        <w:jc w:val="left"/>
                        <w:rPr>
                          <w:b/>
                          <w:bCs/>
                          <w:color w:val="FFFFFF" w:themeColor="background1"/>
                        </w:rPr>
                      </w:pPr>
                      <w:r w:rsidRPr="001123A7">
                        <w:rPr>
                          <w:b/>
                          <w:bCs/>
                          <w:color w:val="FFFFFF" w:themeColor="background1"/>
                        </w:rPr>
                        <w:t>Fortführung des Projekts</w:t>
                      </w:r>
                    </w:p>
                    <w:p w:rsidR="00CB768B" w:rsidRPr="001123A7" w:rsidRDefault="00CB768B" w:rsidP="001123A7">
                      <w:pPr>
                        <w:pStyle w:val="Listenabsatz"/>
                        <w:numPr>
                          <w:ilvl w:val="0"/>
                          <w:numId w:val="16"/>
                        </w:numPr>
                        <w:jc w:val="left"/>
                        <w:rPr>
                          <w:b/>
                          <w:bCs/>
                          <w:color w:val="FFFFFF" w:themeColor="background1"/>
                        </w:rPr>
                      </w:pPr>
                      <w:r w:rsidRPr="001123A7">
                        <w:rPr>
                          <w:b/>
                          <w:bCs/>
                          <w:color w:val="FFFFFF" w:themeColor="background1"/>
                        </w:rPr>
                        <w:t>Integration in andere Lernbereiche</w:t>
                      </w:r>
                    </w:p>
                  </w:txbxContent>
                </v:textbox>
              </v:shape>
            </w:pict>
          </mc:Fallback>
        </mc:AlternateContent>
      </w:r>
      <w:r w:rsidR="00716C38">
        <w:rPr>
          <w:noProof/>
          <w:color w:val="37656A"/>
          <w:lang w:eastAsia="de-DE"/>
        </w:rPr>
        <mc:AlternateContent>
          <mc:Choice Requires="wps">
            <w:drawing>
              <wp:anchor distT="0" distB="0" distL="114300" distR="114300" simplePos="0" relativeHeight="251677696" behindDoc="0" locked="0" layoutInCell="1" allowOverlap="1" wp14:anchorId="5B8AC487" wp14:editId="75A25611">
                <wp:simplePos x="0" y="0"/>
                <wp:positionH relativeFrom="column">
                  <wp:posOffset>-290830</wp:posOffset>
                </wp:positionH>
                <wp:positionV relativeFrom="paragraph">
                  <wp:posOffset>750570</wp:posOffset>
                </wp:positionV>
                <wp:extent cx="1981200" cy="812800"/>
                <wp:effectExtent l="0" t="0" r="12700" b="12700"/>
                <wp:wrapNone/>
                <wp:docPr id="4" name="Textfeld 4"/>
                <wp:cNvGraphicFramePr/>
                <a:graphic xmlns:a="http://schemas.openxmlformats.org/drawingml/2006/main">
                  <a:graphicData uri="http://schemas.microsoft.com/office/word/2010/wordprocessingShape">
                    <wps:wsp>
                      <wps:cNvSpPr txBox="1"/>
                      <wps:spPr>
                        <a:xfrm>
                          <a:off x="0" y="0"/>
                          <a:ext cx="1981200" cy="812800"/>
                        </a:xfrm>
                        <a:prstGeom prst="rect">
                          <a:avLst/>
                        </a:prstGeom>
                        <a:solidFill>
                          <a:srgbClr val="C4554C"/>
                        </a:solidFill>
                        <a:ln w="6350">
                          <a:solidFill>
                            <a:srgbClr val="37656A"/>
                          </a:solidFill>
                        </a:ln>
                        <a:effectLst/>
                      </wps:spPr>
                      <wps:txbx>
                        <w:txbxContent>
                          <w:p w:rsidR="00CB768B" w:rsidRDefault="00CB768B" w:rsidP="00671F5D">
                            <w:pPr>
                              <w:jc w:val="center"/>
                              <w:rPr>
                                <w:b/>
                                <w:bCs/>
                                <w:color w:val="FFFFFF" w:themeColor="background1"/>
                              </w:rPr>
                            </w:pPr>
                            <w:r>
                              <w:rPr>
                                <w:b/>
                                <w:bCs/>
                                <w:color w:val="FFFFFF" w:themeColor="background1"/>
                              </w:rPr>
                              <w:t>Letzte Station:</w:t>
                            </w:r>
                          </w:p>
                          <w:p w:rsidR="00CB768B" w:rsidRPr="00E0661A" w:rsidRDefault="00CB768B" w:rsidP="00671F5D">
                            <w:pPr>
                              <w:jc w:val="center"/>
                              <w:rPr>
                                <w:b/>
                                <w:bCs/>
                                <w:color w:val="FFFFFF" w:themeColor="background1"/>
                              </w:rPr>
                            </w:pPr>
                            <w:r>
                              <w:rPr>
                                <w:b/>
                                <w:bCs/>
                                <w:color w:val="FFFFFF" w:themeColor="background1"/>
                              </w:rPr>
                              <w:t xml:space="preserve">Deutung der Münze in Form eines </w:t>
                            </w:r>
                            <w:proofErr w:type="spellStart"/>
                            <w:r>
                              <w:rPr>
                                <w:b/>
                                <w:bCs/>
                                <w:color w:val="FFFFFF" w:themeColor="background1"/>
                              </w:rPr>
                              <w:t>Erklärvideos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AC487" id="Textfeld 4" o:spid="_x0000_s1030" type="#_x0000_t202" style="position:absolute;left:0;text-align:left;margin-left:-22.9pt;margin-top:59.1pt;width:156pt;height:6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" fillcolor="#c4554c" strokecolor="#37656a" strokeweight=".5pt">
                <v:textbox>
                  <w:txbxContent>
                    <w:p w:rsidR="00CB768B" w:rsidRDefault="00CB768B" w:rsidP="00671F5D">
                      <w:pPr>
                        <w:jc w:val="center"/>
                        <w:rPr>
                          <w:b/>
                          <w:bCs/>
                          <w:color w:val="FFFFFF" w:themeColor="background1"/>
                        </w:rPr>
                      </w:pPr>
                      <w:r>
                        <w:rPr>
                          <w:b/>
                          <w:bCs/>
                          <w:color w:val="FFFFFF" w:themeColor="background1"/>
                        </w:rPr>
                        <w:t>Letzte Station:</w:t>
                      </w:r>
                    </w:p>
                    <w:p w:rsidR="00CB768B" w:rsidRPr="00E0661A" w:rsidRDefault="00CB768B" w:rsidP="00671F5D">
                      <w:pPr>
                        <w:jc w:val="center"/>
                        <w:rPr>
                          <w:b/>
                          <w:bCs/>
                          <w:color w:val="FFFFFF" w:themeColor="background1"/>
                        </w:rPr>
                      </w:pPr>
                      <w:r>
                        <w:rPr>
                          <w:b/>
                          <w:bCs/>
                          <w:color w:val="FFFFFF" w:themeColor="background1"/>
                        </w:rPr>
                        <w:t xml:space="preserve">Deutung der Münze in Form eines </w:t>
                      </w:r>
                      <w:proofErr w:type="spellStart"/>
                      <w:r>
                        <w:rPr>
                          <w:b/>
                          <w:bCs/>
                          <w:color w:val="FFFFFF" w:themeColor="background1"/>
                        </w:rPr>
                        <w:t>Erklärvideos</w:t>
                      </w:r>
                      <w:proofErr w:type="spellEnd"/>
                    </w:p>
                  </w:txbxContent>
                </v:textbox>
              </v:shape>
            </w:pict>
          </mc:Fallback>
        </mc:AlternateContent>
      </w:r>
      <w:r w:rsidR="00716C38">
        <w:rPr>
          <w:noProof/>
          <w:lang w:eastAsia="de-DE"/>
        </w:rPr>
        <w:drawing>
          <wp:anchor distT="0" distB="0" distL="114300" distR="114300" simplePos="0" relativeHeight="251678720" behindDoc="0" locked="0" layoutInCell="1" allowOverlap="1" wp14:anchorId="57D4E249">
            <wp:simplePos x="0" y="0"/>
            <wp:positionH relativeFrom="column">
              <wp:posOffset>1791970</wp:posOffset>
            </wp:positionH>
            <wp:positionV relativeFrom="paragraph">
              <wp:posOffset>712470</wp:posOffset>
            </wp:positionV>
            <wp:extent cx="673100" cy="673100"/>
            <wp:effectExtent l="0" t="0" r="0" b="0"/>
            <wp:wrapThrough wrapText="bothSides">
              <wp:wrapPolygon edited="0">
                <wp:start x="9781" y="2853"/>
                <wp:lineTo x="3668" y="4075"/>
                <wp:lineTo x="1630" y="6521"/>
                <wp:lineTo x="1223" y="13042"/>
                <wp:lineTo x="2853" y="18340"/>
                <wp:lineTo x="20377" y="18340"/>
                <wp:lineTo x="20377" y="10189"/>
                <wp:lineTo x="13857" y="2853"/>
                <wp:lineTo x="9781" y="2853"/>
              </wp:wrapPolygon>
            </wp:wrapThrough>
            <wp:docPr id="7" name="Grafik 7" descr="Videok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83AKns.svg"/>
                    <pic:cNvPicPr/>
                  </pic:nvPicPr>
                  <pic:blipFill>
                    <a:blip r:embed="rId3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4"/>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p>
    <w:tbl>
      <w:tblPr>
        <w:tblStyle w:val="Listentabelle5dunkelAkzent4"/>
        <w:tblpPr w:leftFromText="141" w:rightFromText="141" w:vertAnchor="page" w:horzAnchor="margin" w:tblpXSpec="center" w:tblpY="2461"/>
        <w:tblW w:w="0" w:type="auto"/>
        <w:tblBorders>
          <w:top w:val="single" w:sz="18" w:space="0" w:color="37656A"/>
          <w:left w:val="single" w:sz="18" w:space="0" w:color="37656A"/>
          <w:bottom w:val="single" w:sz="18" w:space="0" w:color="37656A"/>
          <w:right w:val="single" w:sz="18" w:space="0" w:color="37656A"/>
        </w:tblBorders>
        <w:shd w:val="clear" w:color="auto" w:fill="FF6F61"/>
        <w:tblLook w:val="01A0" w:firstRow="1" w:lastRow="0" w:firstColumn="1" w:lastColumn="1" w:noHBand="0" w:noVBand="0"/>
      </w:tblPr>
      <w:tblGrid>
        <w:gridCol w:w="3760"/>
        <w:gridCol w:w="3969"/>
      </w:tblGrid>
      <w:tr w:rsidR="00526A4A" w:rsidTr="00460CB2">
        <w:trPr>
          <w:cnfStyle w:val="100000000000" w:firstRow="1" w:lastRow="0" w:firstColumn="0" w:lastColumn="0" w:oddVBand="0" w:evenVBand="0" w:oddHBand="0" w:evenHBand="0" w:firstRowFirstColumn="0" w:firstRowLastColumn="0" w:lastRowFirstColumn="0" w:lastRowLastColumn="0"/>
          <w:trHeight w:val="484"/>
        </w:trPr>
        <w:tc>
          <w:tcPr>
            <w:cnfStyle w:val="001000000100" w:firstRow="0" w:lastRow="0" w:firstColumn="1" w:lastColumn="0" w:oddVBand="0" w:evenVBand="0" w:oddHBand="0" w:evenHBand="0" w:firstRowFirstColumn="1" w:firstRowLastColumn="0" w:lastRowFirstColumn="0" w:lastRowLastColumn="0"/>
            <w:tcW w:w="3760" w:type="dxa"/>
            <w:tcBorders>
              <w:top w:val="single" w:sz="18" w:space="0" w:color="37656A"/>
            </w:tcBorders>
            <w:shd w:val="clear" w:color="auto" w:fill="51969F"/>
          </w:tcPr>
          <w:p w:rsidR="00526A4A" w:rsidRDefault="00526A4A" w:rsidP="009B4885">
            <w:r>
              <w:lastRenderedPageBreak/>
              <w:t>Station</w:t>
            </w:r>
          </w:p>
        </w:tc>
        <w:tc>
          <w:tcPr>
            <w:cnfStyle w:val="000100001000" w:firstRow="0" w:lastRow="0" w:firstColumn="0" w:lastColumn="1" w:oddVBand="0" w:evenVBand="0" w:oddHBand="0" w:evenHBand="0" w:firstRowFirstColumn="0" w:firstRowLastColumn="1" w:lastRowFirstColumn="0" w:lastRowLastColumn="0"/>
            <w:tcW w:w="3969" w:type="dxa"/>
            <w:tcBorders>
              <w:top w:val="single" w:sz="18" w:space="0" w:color="37656A"/>
            </w:tcBorders>
            <w:shd w:val="clear" w:color="auto" w:fill="51969F"/>
          </w:tcPr>
          <w:p w:rsidR="00526A4A" w:rsidRDefault="00526A4A" w:rsidP="009B4885">
            <w:r>
              <w:t>Arbeitsblätter</w:t>
            </w:r>
          </w:p>
        </w:tc>
      </w:tr>
      <w:tr w:rsidR="00526A4A" w:rsidTr="00460CB2">
        <w:trPr>
          <w:cnfStyle w:val="000000100000" w:firstRow="0" w:lastRow="0" w:firstColumn="0" w:lastColumn="0" w:oddVBand="0" w:evenVBand="0" w:oddHBand="1" w:evenHBand="0" w:firstRowFirstColumn="0" w:firstRowLastColumn="0" w:lastRowFirstColumn="0" w:lastRowLastColumn="0"/>
          <w:trHeight w:val="2213"/>
        </w:trPr>
        <w:tc>
          <w:tcPr>
            <w:cnfStyle w:val="001000000000" w:firstRow="0" w:lastRow="0" w:firstColumn="1" w:lastColumn="0" w:oddVBand="0" w:evenVBand="0" w:oddHBand="0" w:evenHBand="0" w:firstRowFirstColumn="0" w:firstRowLastColumn="0" w:lastRowFirstColumn="0" w:lastRowLastColumn="0"/>
            <w:tcW w:w="3760" w:type="dxa"/>
            <w:shd w:val="clear" w:color="auto" w:fill="376569"/>
            <w:vAlign w:val="center"/>
          </w:tcPr>
          <w:p w:rsidR="00914F96" w:rsidRDefault="00914F96" w:rsidP="009B4885">
            <w:pPr>
              <w:jc w:val="center"/>
            </w:pPr>
            <w:r>
              <w:t>„Was machen</w:t>
            </w:r>
            <w:r w:rsidR="00526A4A" w:rsidRPr="001E231B">
              <w:t xml:space="preserve"> </w:t>
            </w:r>
          </w:p>
          <w:p w:rsidR="00526A4A" w:rsidRPr="001E231B" w:rsidRDefault="00526A4A" w:rsidP="009B4885">
            <w:pPr>
              <w:jc w:val="center"/>
            </w:pPr>
            <w:r w:rsidRPr="001E231B">
              <w:t>Numismatiker</w:t>
            </w:r>
            <w:r w:rsidR="00914F96">
              <w:t>*innen</w:t>
            </w:r>
            <w:r>
              <w:t>?</w:t>
            </w:r>
            <w:r w:rsidRPr="001E231B">
              <w:t>“</w:t>
            </w:r>
          </w:p>
          <w:p w:rsidR="00526A4A" w:rsidRPr="00E21A13" w:rsidRDefault="00526A4A" w:rsidP="009B4885">
            <w:pPr>
              <w:jc w:val="center"/>
            </w:pPr>
          </w:p>
        </w:tc>
        <w:tc>
          <w:tcPr>
            <w:cnfStyle w:val="000100000000" w:firstRow="0" w:lastRow="0" w:firstColumn="0" w:lastColumn="1" w:oddVBand="0" w:evenVBand="0" w:oddHBand="0" w:evenHBand="0" w:firstRowFirstColumn="0" w:firstRowLastColumn="0" w:lastRowFirstColumn="0" w:lastRowLastColumn="0"/>
            <w:tcW w:w="3969" w:type="dxa"/>
            <w:shd w:val="clear" w:color="auto" w:fill="376569"/>
            <w:vAlign w:val="center"/>
          </w:tcPr>
          <w:p w:rsidR="00526A4A" w:rsidRDefault="00526A4A" w:rsidP="00526A4A">
            <w:pPr>
              <w:jc w:val="center"/>
            </w:pPr>
            <w:r>
              <w:rPr>
                <w:b w:val="0"/>
                <w:bCs w:val="0"/>
              </w:rPr>
              <w:t>A/B</w:t>
            </w:r>
          </w:p>
          <w:p w:rsidR="00526A4A" w:rsidRPr="00526A4A" w:rsidRDefault="00526A4A" w:rsidP="00526A4A">
            <w:pPr>
              <w:pStyle w:val="Listenabsatz"/>
              <w:numPr>
                <w:ilvl w:val="0"/>
                <w:numId w:val="19"/>
              </w:numPr>
              <w:jc w:val="center"/>
            </w:pPr>
            <w:r>
              <w:t>1 Arbeitsblatt</w:t>
            </w:r>
          </w:p>
        </w:tc>
      </w:tr>
      <w:tr w:rsidR="00526A4A" w:rsidTr="00460CB2">
        <w:trPr>
          <w:trHeight w:val="1320"/>
        </w:trPr>
        <w:tc>
          <w:tcPr>
            <w:cnfStyle w:val="001000000000" w:firstRow="0" w:lastRow="0" w:firstColumn="1" w:lastColumn="0" w:oddVBand="0" w:evenVBand="0" w:oddHBand="0" w:evenHBand="0" w:firstRowFirstColumn="0" w:firstRowLastColumn="0" w:lastRowFirstColumn="0" w:lastRowLastColumn="0"/>
            <w:tcW w:w="3760" w:type="dxa"/>
            <w:shd w:val="clear" w:color="auto" w:fill="51969F"/>
            <w:vAlign w:val="center"/>
          </w:tcPr>
          <w:p w:rsidR="00526A4A" w:rsidRPr="001E231B" w:rsidRDefault="00526A4A" w:rsidP="009B4885">
            <w:pPr>
              <w:jc w:val="center"/>
            </w:pPr>
            <w:r w:rsidRPr="001E231B">
              <w:t>„</w:t>
            </w:r>
            <w:r>
              <w:t>Aus teurem Gold oder billigem Kupfer? – Das Äußere einer Münze</w:t>
            </w:r>
            <w:r w:rsidRPr="001E231B">
              <w:t>“</w:t>
            </w:r>
          </w:p>
        </w:tc>
        <w:tc>
          <w:tcPr>
            <w:cnfStyle w:val="000100000000" w:firstRow="0" w:lastRow="0" w:firstColumn="0" w:lastColumn="1" w:oddVBand="0" w:evenVBand="0" w:oddHBand="0" w:evenHBand="0" w:firstRowFirstColumn="0" w:firstRowLastColumn="0" w:lastRowFirstColumn="0" w:lastRowLastColumn="0"/>
            <w:tcW w:w="3969" w:type="dxa"/>
            <w:shd w:val="clear" w:color="auto" w:fill="51969F"/>
            <w:vAlign w:val="center"/>
          </w:tcPr>
          <w:p w:rsidR="00526A4A" w:rsidRDefault="00526A4A" w:rsidP="009B4885">
            <w:pPr>
              <w:jc w:val="center"/>
            </w:pPr>
            <w:r>
              <w:rPr>
                <w:b w:val="0"/>
                <w:bCs w:val="0"/>
              </w:rPr>
              <w:t>A + B</w:t>
            </w:r>
          </w:p>
          <w:p w:rsidR="00526A4A" w:rsidRPr="00526A4A" w:rsidRDefault="00526A4A" w:rsidP="00526A4A">
            <w:pPr>
              <w:pStyle w:val="Listenabsatz"/>
              <w:numPr>
                <w:ilvl w:val="0"/>
                <w:numId w:val="19"/>
              </w:numPr>
              <w:jc w:val="center"/>
            </w:pPr>
            <w:r>
              <w:t>2 Arbeitsblätter</w:t>
            </w:r>
          </w:p>
        </w:tc>
      </w:tr>
      <w:tr w:rsidR="00526A4A" w:rsidTr="00460CB2">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3760" w:type="dxa"/>
            <w:shd w:val="clear" w:color="auto" w:fill="51969F"/>
            <w:vAlign w:val="center"/>
          </w:tcPr>
          <w:p w:rsidR="00526A4A" w:rsidRPr="001E231B" w:rsidRDefault="00526A4A" w:rsidP="009B4885">
            <w:pPr>
              <w:jc w:val="center"/>
            </w:pPr>
            <w:r w:rsidRPr="001E231B">
              <w:t>„</w:t>
            </w:r>
            <w:r>
              <w:t>Göttin, Kaiser oder Eule? – Bilder auf Münzen</w:t>
            </w:r>
            <w:r w:rsidRPr="001E231B">
              <w:t>“</w:t>
            </w:r>
          </w:p>
        </w:tc>
        <w:tc>
          <w:tcPr>
            <w:cnfStyle w:val="000100000000" w:firstRow="0" w:lastRow="0" w:firstColumn="0" w:lastColumn="1" w:oddVBand="0" w:evenVBand="0" w:oddHBand="0" w:evenHBand="0" w:firstRowFirstColumn="0" w:firstRowLastColumn="0" w:lastRowFirstColumn="0" w:lastRowLastColumn="0"/>
            <w:tcW w:w="3969" w:type="dxa"/>
            <w:shd w:val="clear" w:color="auto" w:fill="51969F"/>
            <w:vAlign w:val="center"/>
          </w:tcPr>
          <w:p w:rsidR="00526A4A" w:rsidRDefault="00526A4A" w:rsidP="009B4885">
            <w:pPr>
              <w:jc w:val="center"/>
            </w:pPr>
            <w:r>
              <w:rPr>
                <w:b w:val="0"/>
                <w:bCs w:val="0"/>
              </w:rPr>
              <w:t>A + A (differenziert)</w:t>
            </w:r>
          </w:p>
          <w:p w:rsidR="00526A4A" w:rsidRDefault="00526A4A" w:rsidP="009B4885">
            <w:pPr>
              <w:jc w:val="center"/>
            </w:pPr>
            <w:r>
              <w:rPr>
                <w:b w:val="0"/>
                <w:bCs w:val="0"/>
              </w:rPr>
              <w:t>B + B (differenziert)</w:t>
            </w:r>
          </w:p>
          <w:p w:rsidR="00526A4A" w:rsidRPr="00526A4A" w:rsidRDefault="00526A4A" w:rsidP="00526A4A">
            <w:pPr>
              <w:pStyle w:val="Listenabsatz"/>
              <w:numPr>
                <w:ilvl w:val="0"/>
                <w:numId w:val="19"/>
              </w:numPr>
              <w:jc w:val="center"/>
            </w:pPr>
            <w:r>
              <w:t>4 Arbeitsblätter</w:t>
            </w:r>
          </w:p>
        </w:tc>
      </w:tr>
      <w:tr w:rsidR="00526A4A" w:rsidTr="00460CB2">
        <w:trPr>
          <w:trHeight w:val="1549"/>
        </w:trPr>
        <w:tc>
          <w:tcPr>
            <w:cnfStyle w:val="001000000000" w:firstRow="0" w:lastRow="0" w:firstColumn="1" w:lastColumn="0" w:oddVBand="0" w:evenVBand="0" w:oddHBand="0" w:evenHBand="0" w:firstRowFirstColumn="0" w:firstRowLastColumn="0" w:lastRowFirstColumn="0" w:lastRowLastColumn="0"/>
            <w:tcW w:w="3760" w:type="dxa"/>
            <w:shd w:val="clear" w:color="auto" w:fill="51969F"/>
            <w:vAlign w:val="center"/>
          </w:tcPr>
          <w:p w:rsidR="00526A4A" w:rsidRPr="001E231B" w:rsidRDefault="00526A4A" w:rsidP="009B4885">
            <w:pPr>
              <w:jc w:val="center"/>
            </w:pPr>
            <w:r w:rsidRPr="001E231B">
              <w:t>„</w:t>
            </w:r>
            <w:r>
              <w:t>Was hätte ich kaufen können? – Wert einer Münze</w:t>
            </w:r>
            <w:r w:rsidRPr="001E231B">
              <w:t>“</w:t>
            </w:r>
          </w:p>
        </w:tc>
        <w:tc>
          <w:tcPr>
            <w:cnfStyle w:val="000100000000" w:firstRow="0" w:lastRow="0" w:firstColumn="0" w:lastColumn="1" w:oddVBand="0" w:evenVBand="0" w:oddHBand="0" w:evenHBand="0" w:firstRowFirstColumn="0" w:firstRowLastColumn="0" w:lastRowFirstColumn="0" w:lastRowLastColumn="0"/>
            <w:tcW w:w="3969" w:type="dxa"/>
            <w:shd w:val="clear" w:color="auto" w:fill="51969F"/>
            <w:vAlign w:val="center"/>
          </w:tcPr>
          <w:p w:rsidR="00526A4A" w:rsidRDefault="00526A4A" w:rsidP="00526A4A">
            <w:pPr>
              <w:jc w:val="center"/>
            </w:pPr>
            <w:r>
              <w:rPr>
                <w:b w:val="0"/>
                <w:bCs w:val="0"/>
              </w:rPr>
              <w:t>A + B</w:t>
            </w:r>
          </w:p>
          <w:p w:rsidR="00526A4A" w:rsidRPr="00526A4A" w:rsidRDefault="00526A4A" w:rsidP="00526A4A">
            <w:pPr>
              <w:pStyle w:val="Listenabsatz"/>
              <w:numPr>
                <w:ilvl w:val="0"/>
                <w:numId w:val="19"/>
              </w:numPr>
              <w:jc w:val="center"/>
              <w:rPr>
                <w:b w:val="0"/>
                <w:bCs w:val="0"/>
              </w:rPr>
            </w:pPr>
            <w:r w:rsidRPr="00526A4A">
              <w:t>2 Arbeitsblätter</w:t>
            </w:r>
          </w:p>
        </w:tc>
      </w:tr>
      <w:tr w:rsidR="00526A4A" w:rsidTr="00460CB2">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3760" w:type="dxa"/>
            <w:shd w:val="clear" w:color="auto" w:fill="51969F"/>
            <w:vAlign w:val="center"/>
          </w:tcPr>
          <w:p w:rsidR="00526A4A" w:rsidRPr="001E231B" w:rsidRDefault="00526A4A" w:rsidP="009B4885">
            <w:pPr>
              <w:jc w:val="center"/>
            </w:pPr>
            <w:r w:rsidRPr="001E231B">
              <w:t>„</w:t>
            </w:r>
            <w:r>
              <w:t>Was steht denn da? – Schrift auf Münzen</w:t>
            </w:r>
            <w:r w:rsidRPr="001E231B">
              <w:t>“</w:t>
            </w:r>
          </w:p>
        </w:tc>
        <w:tc>
          <w:tcPr>
            <w:cnfStyle w:val="000100000000" w:firstRow="0" w:lastRow="0" w:firstColumn="0" w:lastColumn="1" w:oddVBand="0" w:evenVBand="0" w:oddHBand="0" w:evenHBand="0" w:firstRowFirstColumn="0" w:firstRowLastColumn="0" w:lastRowFirstColumn="0" w:lastRowLastColumn="0"/>
            <w:tcW w:w="3969" w:type="dxa"/>
            <w:shd w:val="clear" w:color="auto" w:fill="51969F"/>
            <w:vAlign w:val="center"/>
          </w:tcPr>
          <w:p w:rsidR="00526A4A" w:rsidRDefault="00526A4A" w:rsidP="00DF6D7B">
            <w:pPr>
              <w:jc w:val="center"/>
            </w:pPr>
            <w:r>
              <w:rPr>
                <w:b w:val="0"/>
                <w:bCs w:val="0"/>
              </w:rPr>
              <w:t>A + A (differenziert)</w:t>
            </w:r>
            <w:r w:rsidR="00DF6D7B">
              <w:rPr>
                <w:b w:val="0"/>
                <w:bCs w:val="0"/>
              </w:rPr>
              <w:t xml:space="preserve"> </w:t>
            </w:r>
            <w:r w:rsidR="00DF6D7B">
              <w:t xml:space="preserve">+ </w:t>
            </w:r>
            <w:r>
              <w:rPr>
                <w:b w:val="0"/>
                <w:bCs w:val="0"/>
              </w:rPr>
              <w:t>B</w:t>
            </w:r>
          </w:p>
          <w:p w:rsidR="00526A4A" w:rsidRPr="00526A4A" w:rsidRDefault="00DF6D7B" w:rsidP="00526A4A">
            <w:pPr>
              <w:pStyle w:val="Listenabsatz"/>
              <w:numPr>
                <w:ilvl w:val="0"/>
                <w:numId w:val="19"/>
              </w:numPr>
              <w:jc w:val="center"/>
              <w:rPr>
                <w:b w:val="0"/>
                <w:bCs w:val="0"/>
              </w:rPr>
            </w:pPr>
            <w:r>
              <w:t>3</w:t>
            </w:r>
            <w:r w:rsidR="00526A4A" w:rsidRPr="00526A4A">
              <w:t xml:space="preserve"> Arbeitsblätter</w:t>
            </w:r>
          </w:p>
        </w:tc>
      </w:tr>
      <w:tr w:rsidR="00526A4A" w:rsidTr="00460CB2">
        <w:trPr>
          <w:trHeight w:val="1440"/>
        </w:trPr>
        <w:tc>
          <w:tcPr>
            <w:cnfStyle w:val="001000000000" w:firstRow="0" w:lastRow="0" w:firstColumn="1" w:lastColumn="0" w:oddVBand="0" w:evenVBand="0" w:oddHBand="0" w:evenHBand="0" w:firstRowFirstColumn="0" w:firstRowLastColumn="0" w:lastRowFirstColumn="0" w:lastRowLastColumn="0"/>
            <w:tcW w:w="3760" w:type="dxa"/>
            <w:tcBorders>
              <w:bottom w:val="single" w:sz="18" w:space="0" w:color="37656A"/>
            </w:tcBorders>
            <w:shd w:val="clear" w:color="auto" w:fill="376569"/>
            <w:vAlign w:val="center"/>
          </w:tcPr>
          <w:p w:rsidR="00526A4A" w:rsidRPr="001E231B" w:rsidRDefault="00526A4A" w:rsidP="009B4885">
            <w:pPr>
              <w:jc w:val="center"/>
            </w:pPr>
            <w:r>
              <w:t>„Eine Münze deuten“</w:t>
            </w:r>
          </w:p>
        </w:tc>
        <w:tc>
          <w:tcPr>
            <w:cnfStyle w:val="000100000000" w:firstRow="0" w:lastRow="0" w:firstColumn="0" w:lastColumn="1" w:oddVBand="0" w:evenVBand="0" w:oddHBand="0" w:evenHBand="0" w:firstRowFirstColumn="0" w:firstRowLastColumn="0" w:lastRowFirstColumn="0" w:lastRowLastColumn="0"/>
            <w:tcW w:w="3969" w:type="dxa"/>
            <w:tcBorders>
              <w:bottom w:val="single" w:sz="18" w:space="0" w:color="37656A"/>
            </w:tcBorders>
            <w:shd w:val="clear" w:color="auto" w:fill="376569"/>
            <w:vAlign w:val="center"/>
          </w:tcPr>
          <w:p w:rsidR="00526A4A" w:rsidRDefault="00526A4A" w:rsidP="00526A4A">
            <w:pPr>
              <w:jc w:val="center"/>
            </w:pPr>
            <w:r>
              <w:rPr>
                <w:b w:val="0"/>
                <w:bCs w:val="0"/>
              </w:rPr>
              <w:t>A/B</w:t>
            </w:r>
          </w:p>
          <w:p w:rsidR="00526A4A" w:rsidRPr="001D5A0F" w:rsidRDefault="00526A4A" w:rsidP="00190153">
            <w:pPr>
              <w:keepNext/>
              <w:jc w:val="center"/>
              <w:rPr>
                <w:b w:val="0"/>
                <w:bCs w:val="0"/>
              </w:rPr>
            </w:pPr>
            <w:r>
              <w:t>1 Arbeitsblatt</w:t>
            </w:r>
          </w:p>
        </w:tc>
      </w:tr>
    </w:tbl>
    <w:p w:rsidR="001A4E64" w:rsidRPr="001A4E64" w:rsidRDefault="001A4E64" w:rsidP="001A4E64">
      <w:pPr>
        <w:pStyle w:val="berschrift3"/>
        <w:rPr>
          <w:rStyle w:val="Buchtitel"/>
          <w:b w:val="0"/>
          <w:bCs w:val="0"/>
          <w:i w:val="0"/>
          <w:iCs w:val="0"/>
          <w:color w:val="51969F"/>
          <w:sz w:val="32"/>
          <w:szCs w:val="32"/>
          <w:u w:val="single"/>
        </w:rPr>
      </w:pPr>
      <w:r w:rsidRPr="001A4E64">
        <w:rPr>
          <w:rStyle w:val="Buchtitel"/>
          <w:bCs w:val="0"/>
          <w:i w:val="0"/>
          <w:iCs w:val="0"/>
          <w:color w:val="51969F"/>
          <w:sz w:val="32"/>
          <w:szCs w:val="32"/>
          <w:u w:val="single"/>
        </w:rPr>
        <w:t>Kurzübersicht d</w:t>
      </w:r>
      <w:r w:rsidR="00A177A2">
        <w:rPr>
          <w:rStyle w:val="Buchtitel"/>
          <w:bCs w:val="0"/>
          <w:i w:val="0"/>
          <w:iCs w:val="0"/>
          <w:color w:val="51969F"/>
          <w:sz w:val="32"/>
          <w:szCs w:val="32"/>
          <w:u w:val="single"/>
        </w:rPr>
        <w:t>er</w:t>
      </w:r>
      <w:r>
        <w:rPr>
          <w:rStyle w:val="Buchtitel"/>
          <w:bCs w:val="0"/>
          <w:i w:val="0"/>
          <w:iCs w:val="0"/>
          <w:color w:val="51969F"/>
          <w:sz w:val="32"/>
          <w:szCs w:val="32"/>
          <w:u w:val="single"/>
        </w:rPr>
        <w:t xml:space="preserve"> Arbeitsblätter</w:t>
      </w:r>
      <w:r w:rsidRPr="001A4E64">
        <w:rPr>
          <w:rStyle w:val="Buchtitel"/>
          <w:bCs w:val="0"/>
          <w:i w:val="0"/>
          <w:iCs w:val="0"/>
          <w:color w:val="51969F"/>
          <w:sz w:val="32"/>
          <w:szCs w:val="32"/>
          <w:u w:val="single"/>
        </w:rPr>
        <w:t>:</w:t>
      </w:r>
    </w:p>
    <w:p w:rsidR="00C07C15" w:rsidRPr="00355FC1" w:rsidRDefault="00526A4A" w:rsidP="00095232">
      <w:pPr>
        <w:spacing w:line="240" w:lineRule="auto"/>
        <w:jc w:val="left"/>
        <w:rPr>
          <w:color w:val="37656A"/>
        </w:rPr>
      </w:pPr>
      <w:r>
        <w:rPr>
          <w:color w:val="37656A"/>
        </w:rPr>
        <w:br w:type="page"/>
      </w:r>
    </w:p>
    <w:p w:rsidR="001B2F61" w:rsidRDefault="001B2F61" w:rsidP="00047D9E">
      <w:pPr>
        <w:pStyle w:val="berschrift1"/>
        <w:numPr>
          <w:ilvl w:val="0"/>
          <w:numId w:val="18"/>
        </w:numPr>
        <w:spacing w:before="0" w:after="120"/>
        <w:rPr>
          <w:color w:val="37656A"/>
          <w:sz w:val="32"/>
          <w:szCs w:val="32"/>
        </w:rPr>
      </w:pPr>
      <w:bookmarkStart w:id="4" w:name="_Toc12394084"/>
      <w:bookmarkStart w:id="5" w:name="_Toc31710212"/>
      <w:r w:rsidRPr="00A422B7">
        <w:rPr>
          <w:color w:val="37656A"/>
          <w:sz w:val="32"/>
          <w:szCs w:val="32"/>
        </w:rPr>
        <w:lastRenderedPageBreak/>
        <w:t>Lehrplanverortung und Lernbereichsplanung</w:t>
      </w:r>
      <w:bookmarkEnd w:id="4"/>
      <w:bookmarkEnd w:id="5"/>
      <w:r w:rsidRPr="00A422B7">
        <w:rPr>
          <w:color w:val="37656A"/>
          <w:sz w:val="32"/>
          <w:szCs w:val="32"/>
        </w:rPr>
        <w:t xml:space="preserve"> </w:t>
      </w:r>
    </w:p>
    <w:p w:rsidR="00424F98" w:rsidRPr="00674D6C" w:rsidRDefault="00190153" w:rsidP="00424F98">
      <w:pPr>
        <w:spacing w:after="240"/>
        <w:rPr>
          <w:u w:val="single"/>
        </w:rPr>
      </w:pPr>
      <w:r w:rsidRPr="00674D6C">
        <w:rPr>
          <w:u w:val="single"/>
        </w:rPr>
        <w:t>Verortung im sächsischen Lehrplan</w:t>
      </w:r>
    </w:p>
    <w:p w:rsidR="00CB67C1" w:rsidRDefault="00CB67C1" w:rsidP="00CB67C1">
      <w:r w:rsidRPr="00E0043D">
        <w:t>Die vorgeschlagene Stationsarbeit für die 5. Klasse ordnet sich in den Lernbereich 1 „Alltägliche Begegnung mit Geschichte“</w:t>
      </w:r>
      <w:r>
        <w:t xml:space="preserve"> </w:t>
      </w:r>
      <w:r w:rsidRPr="00E0043D">
        <w:t>des sächsischen Lehrplans für die Oberschule ein</w:t>
      </w:r>
      <w:r>
        <w:t>, wobei diese sich vor allem auf den Unterpunkt „Kennen des Quellenbegriffes und der Vielfalt historischer Quellen“</w:t>
      </w:r>
      <w:r>
        <w:rPr>
          <w:rStyle w:val="Funotenzeichen"/>
        </w:rPr>
        <w:footnoteReference w:id="2"/>
      </w:r>
      <w:r>
        <w:t xml:space="preserve"> beziehen wird. Diese wird sich über vier Unterrichtsstunden verteilen, in denen die Quellenarbeit exemplarisch anhand des Bereichs der Numismatik durchgeführt werden soll. Demnach sollten die </w:t>
      </w:r>
      <w:proofErr w:type="spellStart"/>
      <w:r>
        <w:t>SuS</w:t>
      </w:r>
      <w:proofErr w:type="spellEnd"/>
      <w:r>
        <w:t xml:space="preserve"> in vorherigen Unterrichtsstunden sowohl die Zeitbegriffe, den Gegenstandsbereich der Geschichte als auch eine Einführung in die Quellenkunde behandelt haben, da dieses Wissen unerlässlich für die Station</w:t>
      </w:r>
      <w:r w:rsidR="00190153">
        <w:t>sarbeit sein wird</w:t>
      </w:r>
      <w:r>
        <w:t>.</w:t>
      </w:r>
      <w:r w:rsidR="00190153">
        <w:rPr>
          <w:rStyle w:val="Funotenzeichen"/>
        </w:rPr>
        <w:footnoteReference w:id="3"/>
      </w:r>
      <w:r>
        <w:t xml:space="preserve"> Im sächsischen Lehrplan ist für die 5. Klasse vorgesehen, dass die </w:t>
      </w:r>
      <w:proofErr w:type="spellStart"/>
      <w:r>
        <w:t>SuS</w:t>
      </w:r>
      <w:proofErr w:type="spellEnd"/>
      <w:r>
        <w:t xml:space="preserve"> einen Einblick in die Arbeit von Archäologen und </w:t>
      </w:r>
      <w:r w:rsidR="00EA0E33">
        <w:t xml:space="preserve">in </w:t>
      </w:r>
      <w:r>
        <w:t>die Bedeutung gegenständlicher Quellen gewinnen</w:t>
      </w:r>
      <w:r>
        <w:rPr>
          <w:rStyle w:val="Funotenzeichen"/>
        </w:rPr>
        <w:footnoteReference w:id="4"/>
      </w:r>
      <w:r w:rsidR="00EA0E33">
        <w:t>, was</w:t>
      </w:r>
      <w:r>
        <w:t xml:space="preserve"> durch das Durchführen der einzelnen Methodenschritte in der Arbeit mit den Münzen innerhalb des konzipierten Materials geschult wird. In diesem Zusammenhang werden die </w:t>
      </w:r>
      <w:proofErr w:type="spellStart"/>
      <w:r>
        <w:t>SuS</w:t>
      </w:r>
      <w:proofErr w:type="spellEnd"/>
      <w:r>
        <w:t xml:space="preserve"> die methodischen Schritte zur Analyse einer Münze stationsweise eigenständig durchführen, um ihre Organisations- und Methodenkompetenz im Hinblick auf Quellen</w:t>
      </w:r>
      <w:r w:rsidR="00EA0E33">
        <w:t>gattung</w:t>
      </w:r>
      <w:r>
        <w:t xml:space="preserve"> zu fördern. Des Weiteren soll ihnen so exemplarisch die Bedeutung Quellen, hier speziell Münze, verdeutlicht und von ihnen selbstständig bewertet werden. Durch die Beurteilung der Bedeutung von Münzen für die Geschichtswissenschaft, durch die Möglichkeit eigene historische Exemplare mitzubringen und durch die an die Stationsarbeit anschließende Auswertung, erhalten die </w:t>
      </w:r>
      <w:proofErr w:type="spellStart"/>
      <w:r>
        <w:t>SuS</w:t>
      </w:r>
      <w:proofErr w:type="spellEnd"/>
      <w:r>
        <w:t xml:space="preserve"> die vom sächsischen Lehrplan gewünschte „Einsicht in die Bedeutung von Geschichte für das eigene Leben“</w:t>
      </w:r>
      <w:r w:rsidR="00EA0E33">
        <w:rPr>
          <w:rStyle w:val="Funotenzeichen"/>
        </w:rPr>
        <w:footnoteReference w:id="5"/>
      </w:r>
      <w:r>
        <w:t xml:space="preserve">. Durch die Analyse der Quellen und die vorgesehene Arbeit mit </w:t>
      </w:r>
      <w:proofErr w:type="spellStart"/>
      <w:r>
        <w:t>Kenom</w:t>
      </w:r>
      <w:proofErr w:type="spellEnd"/>
      <w:r>
        <w:t xml:space="preserve"> lernen die </w:t>
      </w:r>
      <w:proofErr w:type="spellStart"/>
      <w:r>
        <w:t>SuS</w:t>
      </w:r>
      <w:proofErr w:type="spellEnd"/>
      <w:r>
        <w:t xml:space="preserve"> beispielhaft eine Möglichkeit „sich mit Hilfe von traditionellen und digitalen Medien über die Vergangenheit“</w:t>
      </w:r>
      <w:r>
        <w:rPr>
          <w:rStyle w:val="Funotenzeichen"/>
        </w:rPr>
        <w:footnoteReference w:id="6"/>
      </w:r>
      <w:r>
        <w:t xml:space="preserve"> zu informieren.</w:t>
      </w:r>
    </w:p>
    <w:p w:rsidR="00190153" w:rsidRDefault="00CB67C1" w:rsidP="00674D6C">
      <w:pPr>
        <w:spacing w:after="240"/>
      </w:pPr>
      <w:r>
        <w:t>Bei der Stationsarbeit wird sich vor allem auf die Arbeit mit antiken (griechischen und römischen) Münzen konzentrier</w:t>
      </w:r>
      <w:r w:rsidR="00424F98">
        <w:t xml:space="preserve">t, welches ein Transfer in den </w:t>
      </w:r>
      <w:r>
        <w:t xml:space="preserve">Lernbereich 3: </w:t>
      </w:r>
      <w:r w:rsidR="00424F98">
        <w:t>„</w:t>
      </w:r>
      <w:r>
        <w:t xml:space="preserve">Griechenland </w:t>
      </w:r>
      <w:r>
        <w:lastRenderedPageBreak/>
        <w:t>als Wurzel europäischer Kultur“</w:t>
      </w:r>
      <w:r>
        <w:rPr>
          <w:rStyle w:val="Funotenzeichen"/>
        </w:rPr>
        <w:footnoteReference w:id="7"/>
      </w:r>
      <w:r w:rsidR="00424F98">
        <w:t xml:space="preserve"> der 5. Klasse und dem </w:t>
      </w:r>
      <w:r>
        <w:t>Lernbereich 1</w:t>
      </w:r>
      <w:r w:rsidR="00424F98">
        <w:t xml:space="preserve"> der 6. Klasse</w:t>
      </w:r>
      <w:r>
        <w:t xml:space="preserve">: </w:t>
      </w:r>
      <w:r w:rsidR="00424F98">
        <w:t>„</w:t>
      </w:r>
      <w:r>
        <w:t>Rom auf dem Weg zur Weltmacht“</w:t>
      </w:r>
      <w:r>
        <w:rPr>
          <w:rStyle w:val="Funotenzeichen"/>
        </w:rPr>
        <w:footnoteReference w:id="8"/>
      </w:r>
      <w:r>
        <w:t xml:space="preserve"> möglich macht.</w:t>
      </w:r>
    </w:p>
    <w:p w:rsidR="00190153" w:rsidRPr="00674D6C" w:rsidRDefault="00190153" w:rsidP="00674D6C">
      <w:pPr>
        <w:spacing w:after="240"/>
        <w:rPr>
          <w:u w:val="single"/>
        </w:rPr>
      </w:pPr>
      <w:r w:rsidRPr="00674D6C">
        <w:rPr>
          <w:u w:val="single"/>
        </w:rPr>
        <w:t>Lernbereichsplanung der Unterrichtseinheit (8 Unterrichtsstunden)</w:t>
      </w:r>
    </w:p>
    <w:tbl>
      <w:tblPr>
        <w:tblStyle w:val="Gitternetztabelle2Akzent3"/>
        <w:tblpPr w:leftFromText="141" w:rightFromText="141" w:vertAnchor="page" w:horzAnchor="margin" w:tblpY="3271"/>
        <w:tblW w:w="0" w:type="auto"/>
        <w:tblLook w:val="04A0" w:firstRow="1" w:lastRow="0" w:firstColumn="1" w:lastColumn="0" w:noHBand="0" w:noVBand="1"/>
      </w:tblPr>
      <w:tblGrid>
        <w:gridCol w:w="1372"/>
        <w:gridCol w:w="7352"/>
      </w:tblGrid>
      <w:tr w:rsidR="00424F98" w:rsidRPr="00CB67C1" w:rsidTr="00424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rsidR="00424F98" w:rsidRDefault="00424F98" w:rsidP="00424F98">
            <w:pPr>
              <w:tabs>
                <w:tab w:val="left" w:pos="1392"/>
              </w:tabs>
            </w:pPr>
            <w:r>
              <w:t>Stunden</w:t>
            </w:r>
          </w:p>
        </w:tc>
        <w:tc>
          <w:tcPr>
            <w:tcW w:w="7352" w:type="dxa"/>
          </w:tcPr>
          <w:p w:rsidR="00424F98" w:rsidRDefault="00424F98" w:rsidP="00424F98">
            <w:pPr>
              <w:tabs>
                <w:tab w:val="left" w:pos="1392"/>
              </w:tabs>
              <w:cnfStyle w:val="100000000000" w:firstRow="1" w:lastRow="0" w:firstColumn="0" w:lastColumn="0" w:oddVBand="0" w:evenVBand="0" w:oddHBand="0" w:evenHBand="0" w:firstRowFirstColumn="0" w:firstRowLastColumn="0" w:lastRowFirstColumn="0" w:lastRowLastColumn="0"/>
            </w:pPr>
            <w:r>
              <w:t>Stoff</w:t>
            </w:r>
          </w:p>
        </w:tc>
      </w:tr>
      <w:tr w:rsidR="00424F98" w:rsidRPr="00CB67C1" w:rsidTr="00424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rsidR="00424F98" w:rsidRDefault="00424F98" w:rsidP="00424F98">
            <w:pPr>
              <w:tabs>
                <w:tab w:val="left" w:pos="1392"/>
              </w:tabs>
            </w:pPr>
            <w:r>
              <w:t>1./2.</w:t>
            </w:r>
          </w:p>
        </w:tc>
        <w:tc>
          <w:tcPr>
            <w:tcW w:w="7352" w:type="dxa"/>
          </w:tcPr>
          <w:p w:rsidR="00424F98" w:rsidRDefault="00424F98" w:rsidP="00424F98">
            <w:pPr>
              <w:tabs>
                <w:tab w:val="left" w:pos="1392"/>
              </w:tabs>
              <w:cnfStyle w:val="000000100000" w:firstRow="0" w:lastRow="0" w:firstColumn="0" w:lastColumn="0" w:oddVBand="0" w:evenVBand="0" w:oddHBand="1" w:evenHBand="0" w:firstRowFirstColumn="0" w:firstRowLastColumn="0" w:lastRowFirstColumn="0" w:lastRowLastColumn="0"/>
            </w:pPr>
            <w:r w:rsidRPr="000C7132">
              <w:t>Zeitbegriff, Zeitmessung, Zeiteinteilung, Bedeutung für menschliches (Zusammen-)Leben, Vergangenheit, Gegenwart, Zukunft, Gegenstand der Geschichte</w:t>
            </w:r>
          </w:p>
        </w:tc>
      </w:tr>
      <w:tr w:rsidR="00424F98" w:rsidRPr="00CB67C1" w:rsidTr="00424F98">
        <w:tc>
          <w:tcPr>
            <w:cnfStyle w:val="001000000000" w:firstRow="0" w:lastRow="0" w:firstColumn="1" w:lastColumn="0" w:oddVBand="0" w:evenVBand="0" w:oddHBand="0" w:evenHBand="0" w:firstRowFirstColumn="0" w:firstRowLastColumn="0" w:lastRowFirstColumn="0" w:lastRowLastColumn="0"/>
            <w:tcW w:w="1372" w:type="dxa"/>
          </w:tcPr>
          <w:p w:rsidR="00424F98" w:rsidRDefault="00424F98" w:rsidP="00424F98">
            <w:pPr>
              <w:tabs>
                <w:tab w:val="left" w:pos="1392"/>
              </w:tabs>
            </w:pPr>
            <w:r>
              <w:t>3.</w:t>
            </w:r>
          </w:p>
        </w:tc>
        <w:tc>
          <w:tcPr>
            <w:tcW w:w="7352" w:type="dxa"/>
          </w:tcPr>
          <w:p w:rsidR="00424F98" w:rsidRDefault="00424F98" w:rsidP="00424F98">
            <w:pPr>
              <w:tabs>
                <w:tab w:val="left" w:pos="1392"/>
              </w:tabs>
              <w:cnfStyle w:val="000000000000" w:firstRow="0" w:lastRow="0" w:firstColumn="0" w:lastColumn="0" w:oddVBand="0" w:evenVBand="0" w:oddHBand="0" w:evenHBand="0" w:firstRowFirstColumn="0" w:firstRowLastColumn="0" w:lastRowFirstColumn="0" w:lastRowLastColumn="0"/>
            </w:pPr>
            <w:r w:rsidRPr="000C7132">
              <w:t>Quellenbegriff, mündliche-, schriftliche-, gegenständliche-, bildliche Quellen, Raum und Zeit</w:t>
            </w:r>
          </w:p>
        </w:tc>
      </w:tr>
      <w:tr w:rsidR="00424F98" w:rsidRPr="00CB67C1" w:rsidTr="00424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rsidR="00424F98" w:rsidRDefault="00424F98" w:rsidP="00424F98">
            <w:pPr>
              <w:tabs>
                <w:tab w:val="left" w:pos="1392"/>
              </w:tabs>
            </w:pPr>
            <w:r>
              <w:t>4.</w:t>
            </w:r>
          </w:p>
        </w:tc>
        <w:tc>
          <w:tcPr>
            <w:tcW w:w="7352" w:type="dxa"/>
          </w:tcPr>
          <w:p w:rsidR="00424F98" w:rsidRDefault="00424F98" w:rsidP="00424F98">
            <w:pPr>
              <w:tabs>
                <w:tab w:val="left" w:pos="1392"/>
              </w:tabs>
              <w:cnfStyle w:val="000000100000" w:firstRow="0" w:lastRow="0" w:firstColumn="0" w:lastColumn="0" w:oddVBand="0" w:evenVBand="0" w:oddHBand="1" w:evenHBand="0" w:firstRowFirstColumn="0" w:firstRowLastColumn="0" w:lastRowFirstColumn="0" w:lastRowLastColumn="0"/>
            </w:pPr>
            <w:r w:rsidRPr="000C7132">
              <w:t>Vergangenheit und Geschichte, Narration, Zeitstrahl</w:t>
            </w:r>
          </w:p>
        </w:tc>
      </w:tr>
      <w:tr w:rsidR="00424F98" w:rsidRPr="00CB67C1" w:rsidTr="00424F98">
        <w:tc>
          <w:tcPr>
            <w:cnfStyle w:val="001000000000" w:firstRow="0" w:lastRow="0" w:firstColumn="1" w:lastColumn="0" w:oddVBand="0" w:evenVBand="0" w:oddHBand="0" w:evenHBand="0" w:firstRowFirstColumn="0" w:firstRowLastColumn="0" w:lastRowFirstColumn="0" w:lastRowLastColumn="0"/>
            <w:tcW w:w="1372" w:type="dxa"/>
          </w:tcPr>
          <w:p w:rsidR="00424F98" w:rsidRPr="00CB67C1" w:rsidRDefault="00424F98" w:rsidP="00424F98">
            <w:pPr>
              <w:pStyle w:val="berschrift1"/>
              <w:numPr>
                <w:ilvl w:val="0"/>
                <w:numId w:val="0"/>
              </w:numPr>
              <w:spacing w:before="0" w:after="120"/>
              <w:outlineLvl w:val="0"/>
              <w:rPr>
                <w:rStyle w:val="Fett"/>
                <w:bCs/>
                <w:color w:val="37656A"/>
                <w:sz w:val="22"/>
                <w:szCs w:val="22"/>
              </w:rPr>
            </w:pPr>
            <w:bookmarkStart w:id="6" w:name="_Toc31710213"/>
            <w:r w:rsidRPr="00CB67C1">
              <w:rPr>
                <w:rStyle w:val="Fett"/>
                <w:bCs/>
                <w:color w:val="37656A"/>
                <w:sz w:val="22"/>
                <w:szCs w:val="22"/>
              </w:rPr>
              <w:t>5.</w:t>
            </w:r>
            <w:bookmarkEnd w:id="6"/>
          </w:p>
        </w:tc>
        <w:tc>
          <w:tcPr>
            <w:tcW w:w="7352" w:type="dxa"/>
          </w:tcPr>
          <w:p w:rsidR="00424F98" w:rsidRPr="00CB67C1" w:rsidRDefault="00424F98" w:rsidP="00424F98">
            <w:pPr>
              <w:pStyle w:val="berschrift1"/>
              <w:numPr>
                <w:ilvl w:val="0"/>
                <w:numId w:val="0"/>
              </w:numPr>
              <w:spacing w:before="0" w:after="120"/>
              <w:outlineLvl w:val="0"/>
              <w:cnfStyle w:val="000000000000" w:firstRow="0" w:lastRow="0" w:firstColumn="0" w:lastColumn="0" w:oddVBand="0" w:evenVBand="0" w:oddHBand="0" w:evenHBand="0" w:firstRowFirstColumn="0" w:firstRowLastColumn="0" w:lastRowFirstColumn="0" w:lastRowLastColumn="0"/>
              <w:rPr>
                <w:rStyle w:val="Fett"/>
                <w:b/>
                <w:color w:val="37656A"/>
                <w:sz w:val="22"/>
                <w:szCs w:val="22"/>
              </w:rPr>
            </w:pPr>
            <w:bookmarkStart w:id="7" w:name="_Toc31710214"/>
            <w:r w:rsidRPr="00CB67C1">
              <w:rPr>
                <w:rStyle w:val="Fett"/>
                <w:b/>
                <w:color w:val="37656A"/>
                <w:sz w:val="22"/>
                <w:szCs w:val="22"/>
              </w:rPr>
              <w:t>Numismatik, Wiederholung Quellenbegriff, Arbeit eines Numismatikers und der Umgang mit Quellen</w:t>
            </w:r>
            <w:bookmarkEnd w:id="7"/>
          </w:p>
        </w:tc>
      </w:tr>
      <w:tr w:rsidR="00424F98" w:rsidRPr="00CB67C1" w:rsidTr="00424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rsidR="00424F98" w:rsidRPr="00CB67C1" w:rsidRDefault="00424F98" w:rsidP="00424F98">
            <w:pPr>
              <w:pStyle w:val="berschrift1"/>
              <w:numPr>
                <w:ilvl w:val="0"/>
                <w:numId w:val="0"/>
              </w:numPr>
              <w:spacing w:before="0" w:after="120"/>
              <w:outlineLvl w:val="0"/>
              <w:rPr>
                <w:rStyle w:val="Fett"/>
                <w:bCs/>
                <w:color w:val="37656A"/>
                <w:sz w:val="22"/>
                <w:szCs w:val="22"/>
              </w:rPr>
            </w:pPr>
            <w:bookmarkStart w:id="8" w:name="_Toc31710215"/>
            <w:r w:rsidRPr="00CB67C1">
              <w:rPr>
                <w:rStyle w:val="Fett"/>
                <w:bCs/>
                <w:color w:val="37656A"/>
                <w:sz w:val="22"/>
                <w:szCs w:val="22"/>
              </w:rPr>
              <w:t>6.</w:t>
            </w:r>
            <w:bookmarkEnd w:id="8"/>
          </w:p>
        </w:tc>
        <w:tc>
          <w:tcPr>
            <w:tcW w:w="7352" w:type="dxa"/>
          </w:tcPr>
          <w:p w:rsidR="00424F98" w:rsidRPr="00CB67C1" w:rsidRDefault="00424F98" w:rsidP="00424F98">
            <w:pPr>
              <w:pStyle w:val="berschrift1"/>
              <w:numPr>
                <w:ilvl w:val="0"/>
                <w:numId w:val="0"/>
              </w:numPr>
              <w:spacing w:before="0" w:after="120"/>
              <w:outlineLvl w:val="0"/>
              <w:cnfStyle w:val="000000100000" w:firstRow="0" w:lastRow="0" w:firstColumn="0" w:lastColumn="0" w:oddVBand="0" w:evenVBand="0" w:oddHBand="1" w:evenHBand="0" w:firstRowFirstColumn="0" w:firstRowLastColumn="0" w:lastRowFirstColumn="0" w:lastRowLastColumn="0"/>
              <w:rPr>
                <w:rStyle w:val="Fett"/>
                <w:b/>
                <w:color w:val="37656A"/>
                <w:sz w:val="22"/>
                <w:szCs w:val="22"/>
              </w:rPr>
            </w:pPr>
            <w:bookmarkStart w:id="9" w:name="_Toc31710216"/>
            <w:r w:rsidRPr="00CB67C1">
              <w:rPr>
                <w:rStyle w:val="Fett"/>
                <w:b/>
                <w:color w:val="37656A"/>
                <w:sz w:val="22"/>
                <w:szCs w:val="22"/>
              </w:rPr>
              <w:t>Stationsarbeit: Analyse einer numismatischen Quelle</w:t>
            </w:r>
            <w:bookmarkEnd w:id="9"/>
          </w:p>
        </w:tc>
      </w:tr>
      <w:tr w:rsidR="00424F98" w:rsidRPr="00CB67C1" w:rsidTr="00424F98">
        <w:tc>
          <w:tcPr>
            <w:cnfStyle w:val="001000000000" w:firstRow="0" w:lastRow="0" w:firstColumn="1" w:lastColumn="0" w:oddVBand="0" w:evenVBand="0" w:oddHBand="0" w:evenHBand="0" w:firstRowFirstColumn="0" w:firstRowLastColumn="0" w:lastRowFirstColumn="0" w:lastRowLastColumn="0"/>
            <w:tcW w:w="1372" w:type="dxa"/>
          </w:tcPr>
          <w:p w:rsidR="00424F98" w:rsidRPr="00CB67C1" w:rsidRDefault="00424F98" w:rsidP="00424F98">
            <w:pPr>
              <w:pStyle w:val="berschrift1"/>
              <w:numPr>
                <w:ilvl w:val="0"/>
                <w:numId w:val="0"/>
              </w:numPr>
              <w:spacing w:before="0" w:after="120"/>
              <w:outlineLvl w:val="0"/>
              <w:rPr>
                <w:rStyle w:val="Fett"/>
                <w:bCs/>
                <w:color w:val="37656A"/>
                <w:sz w:val="22"/>
                <w:szCs w:val="22"/>
              </w:rPr>
            </w:pPr>
            <w:bookmarkStart w:id="10" w:name="_Toc31710217"/>
            <w:r w:rsidRPr="00CB67C1">
              <w:rPr>
                <w:rStyle w:val="Fett"/>
                <w:bCs/>
                <w:color w:val="37656A"/>
                <w:sz w:val="22"/>
                <w:szCs w:val="22"/>
              </w:rPr>
              <w:t>7.</w:t>
            </w:r>
            <w:bookmarkEnd w:id="10"/>
          </w:p>
        </w:tc>
        <w:tc>
          <w:tcPr>
            <w:tcW w:w="7352" w:type="dxa"/>
          </w:tcPr>
          <w:p w:rsidR="00424F98" w:rsidRPr="00CB67C1" w:rsidRDefault="00424F98" w:rsidP="00424F98">
            <w:pPr>
              <w:pStyle w:val="berschrift1"/>
              <w:numPr>
                <w:ilvl w:val="0"/>
                <w:numId w:val="0"/>
              </w:numPr>
              <w:spacing w:before="0" w:after="120"/>
              <w:outlineLvl w:val="0"/>
              <w:cnfStyle w:val="000000000000" w:firstRow="0" w:lastRow="0" w:firstColumn="0" w:lastColumn="0" w:oddVBand="0" w:evenVBand="0" w:oddHBand="0" w:evenHBand="0" w:firstRowFirstColumn="0" w:firstRowLastColumn="0" w:lastRowFirstColumn="0" w:lastRowLastColumn="0"/>
              <w:rPr>
                <w:rStyle w:val="Fett"/>
                <w:b/>
                <w:color w:val="37656A"/>
                <w:sz w:val="22"/>
                <w:szCs w:val="22"/>
              </w:rPr>
            </w:pPr>
            <w:bookmarkStart w:id="11" w:name="_Toc31710218"/>
            <w:r w:rsidRPr="00CB67C1">
              <w:rPr>
                <w:rStyle w:val="Fett"/>
                <w:b/>
                <w:color w:val="37656A"/>
                <w:sz w:val="22"/>
                <w:szCs w:val="22"/>
              </w:rPr>
              <w:t>Stationsarbeit: Analyse einer numismatischen Quelle</w:t>
            </w:r>
            <w:bookmarkEnd w:id="11"/>
          </w:p>
        </w:tc>
      </w:tr>
      <w:tr w:rsidR="00424F98" w:rsidRPr="00CB67C1" w:rsidTr="00424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Pr>
          <w:p w:rsidR="00424F98" w:rsidRPr="00CB67C1" w:rsidRDefault="00424F98" w:rsidP="00424F98">
            <w:pPr>
              <w:pStyle w:val="berschrift1"/>
              <w:numPr>
                <w:ilvl w:val="0"/>
                <w:numId w:val="0"/>
              </w:numPr>
              <w:spacing w:before="0" w:after="120"/>
              <w:outlineLvl w:val="0"/>
              <w:rPr>
                <w:rStyle w:val="Fett"/>
                <w:bCs/>
                <w:color w:val="37656A"/>
                <w:sz w:val="22"/>
                <w:szCs w:val="22"/>
              </w:rPr>
            </w:pPr>
            <w:bookmarkStart w:id="12" w:name="_Toc31710219"/>
            <w:r w:rsidRPr="00CB67C1">
              <w:rPr>
                <w:rStyle w:val="Fett"/>
                <w:bCs/>
                <w:color w:val="37656A"/>
                <w:sz w:val="22"/>
                <w:szCs w:val="22"/>
              </w:rPr>
              <w:t>8.</w:t>
            </w:r>
            <w:bookmarkEnd w:id="12"/>
          </w:p>
        </w:tc>
        <w:tc>
          <w:tcPr>
            <w:tcW w:w="7352" w:type="dxa"/>
          </w:tcPr>
          <w:p w:rsidR="00424F98" w:rsidRPr="00CB67C1" w:rsidRDefault="00424F98" w:rsidP="00424F98">
            <w:pPr>
              <w:pStyle w:val="berschrift1"/>
              <w:numPr>
                <w:ilvl w:val="0"/>
                <w:numId w:val="0"/>
              </w:numPr>
              <w:spacing w:before="0" w:after="120"/>
              <w:outlineLvl w:val="0"/>
              <w:cnfStyle w:val="000000100000" w:firstRow="0" w:lastRow="0" w:firstColumn="0" w:lastColumn="0" w:oddVBand="0" w:evenVBand="0" w:oddHBand="1" w:evenHBand="0" w:firstRowFirstColumn="0" w:firstRowLastColumn="0" w:lastRowFirstColumn="0" w:lastRowLastColumn="0"/>
              <w:rPr>
                <w:rStyle w:val="Fett"/>
                <w:b/>
                <w:color w:val="37656A"/>
                <w:sz w:val="22"/>
                <w:szCs w:val="22"/>
              </w:rPr>
            </w:pPr>
            <w:bookmarkStart w:id="13" w:name="_Toc31710220"/>
            <w:r w:rsidRPr="00CB67C1">
              <w:rPr>
                <w:rStyle w:val="Fett"/>
                <w:b/>
                <w:color w:val="37656A"/>
                <w:sz w:val="22"/>
                <w:szCs w:val="22"/>
              </w:rPr>
              <w:t>Auswertung und Ergebnissicherung der Stationsarbeit</w:t>
            </w:r>
            <w:bookmarkEnd w:id="13"/>
          </w:p>
        </w:tc>
      </w:tr>
    </w:tbl>
    <w:p w:rsidR="00CB67C1" w:rsidRPr="00CB67C1" w:rsidRDefault="00CB67C1" w:rsidP="00674D6C">
      <w:pPr>
        <w:spacing w:after="240"/>
      </w:pPr>
    </w:p>
    <w:p w:rsidR="003238E2" w:rsidRPr="00910B1F" w:rsidRDefault="00D319CF" w:rsidP="001002D7">
      <w:pPr>
        <w:pStyle w:val="berschrift1"/>
        <w:numPr>
          <w:ilvl w:val="0"/>
          <w:numId w:val="18"/>
        </w:numPr>
        <w:spacing w:before="0" w:after="240"/>
        <w:rPr>
          <w:color w:val="37656A"/>
          <w:sz w:val="32"/>
          <w:szCs w:val="32"/>
        </w:rPr>
      </w:pPr>
      <w:bookmarkStart w:id="14" w:name="_Toc12394085"/>
      <w:bookmarkStart w:id="15" w:name="_Toc31710221"/>
      <w:r w:rsidRPr="00A422B7">
        <w:rPr>
          <w:rStyle w:val="Fett"/>
          <w:b/>
          <w:bCs w:val="0"/>
          <w:color w:val="37656A"/>
          <w:sz w:val="32"/>
          <w:szCs w:val="32"/>
        </w:rPr>
        <w:t>Bedingungsanalyse</w:t>
      </w:r>
      <w:bookmarkEnd w:id="14"/>
      <w:bookmarkEnd w:id="15"/>
    </w:p>
    <w:p w:rsidR="00B223E0" w:rsidRPr="00B223E0" w:rsidRDefault="00B223E0" w:rsidP="00B223E0">
      <w:pPr>
        <w:spacing w:before="240" w:after="240"/>
        <w:rPr>
          <w:u w:val="single"/>
        </w:rPr>
      </w:pPr>
      <w:r>
        <w:rPr>
          <w:u w:val="single"/>
        </w:rPr>
        <w:t>Lernvo</w:t>
      </w:r>
      <w:r w:rsidRPr="00B223E0">
        <w:rPr>
          <w:u w:val="single"/>
        </w:rPr>
        <w:t>raussetzungen</w:t>
      </w:r>
    </w:p>
    <w:p w:rsidR="00CB67C1" w:rsidRPr="00F8557D" w:rsidRDefault="00CB67C1" w:rsidP="00CB67C1">
      <w:r w:rsidRPr="00F8557D">
        <w:t xml:space="preserve">Auch wenn die </w:t>
      </w:r>
      <w:proofErr w:type="spellStart"/>
      <w:r w:rsidRPr="00F8557D">
        <w:t>SuS</w:t>
      </w:r>
      <w:proofErr w:type="spellEnd"/>
      <w:r w:rsidRPr="00F8557D">
        <w:t xml:space="preserve"> </w:t>
      </w:r>
      <w:r w:rsidR="00D3183A">
        <w:t xml:space="preserve">in </w:t>
      </w:r>
      <w:r w:rsidRPr="00F8557D">
        <w:t xml:space="preserve">der 5. Klasse erstmals </w:t>
      </w:r>
      <w:r w:rsidR="00D3183A">
        <w:t xml:space="preserve">dem </w:t>
      </w:r>
      <w:r w:rsidRPr="00F8557D">
        <w:t>Geschichtsunterricht</w:t>
      </w:r>
      <w:r w:rsidR="00D3183A">
        <w:t xml:space="preserve"> als Fachunterricht begegnen</w:t>
      </w:r>
      <w:r w:rsidRPr="00F8557D">
        <w:t>, sollten Raum</w:t>
      </w:r>
      <w:r w:rsidR="00D3183A">
        <w:t>-</w:t>
      </w:r>
      <w:r w:rsidRPr="00F8557D">
        <w:t xml:space="preserve"> und Zeitbewusstsein bereits in der Primarstufe Ausgangspunkte für Aufgaben zur Erschließung von Schülervorstellungen in Raum, Zeit und Geschichte </w:t>
      </w:r>
      <w:r w:rsidR="00D3183A">
        <w:t>gebildet haben</w:t>
      </w:r>
      <w:r w:rsidRPr="00F8557D">
        <w:t>. Entsprechend findet sich diese Thematik bereits im Lernbereich 5 der 1. bis 4. Klasse des Sachunterrichts in Sachsen verortet.</w:t>
      </w:r>
      <w:r w:rsidRPr="00F8557D">
        <w:rPr>
          <w:rStyle w:val="Funotenzeichen"/>
        </w:rPr>
        <w:footnoteReference w:id="9"/>
      </w:r>
      <w:r w:rsidRPr="00F8557D">
        <w:t xml:space="preserve"> Außerdem kann davon ausgegangen werden, dass die </w:t>
      </w:r>
      <w:proofErr w:type="spellStart"/>
      <w:r w:rsidRPr="00F8557D">
        <w:t>SuS</w:t>
      </w:r>
      <w:proofErr w:type="spellEnd"/>
      <w:r w:rsidRPr="00F8557D">
        <w:t xml:space="preserve"> eine genaue Vorstellung von Geschichte haben und die Begriffe Zeit, Vergangenheit, Gegenwart und Zukunft richtig definieren können. So bieten Raum und Zeit bereits eine Perspektive zur Themenfindung im Rahmen des fächerverbindenden </w:t>
      </w:r>
      <w:r w:rsidRPr="00F8557D">
        <w:lastRenderedPageBreak/>
        <w:t xml:space="preserve">Unterrichts an </w:t>
      </w:r>
      <w:r>
        <w:t xml:space="preserve">Sachsens </w:t>
      </w:r>
      <w:r w:rsidRPr="00F8557D">
        <w:t xml:space="preserve">Grundschulen. Gleichzeitig ist bereits an den Grundschulen das Ziel, die Entwicklung einer Lernkompetenz bei den </w:t>
      </w:r>
      <w:proofErr w:type="spellStart"/>
      <w:r w:rsidRPr="00F8557D">
        <w:t>SuS</w:t>
      </w:r>
      <w:proofErr w:type="spellEnd"/>
      <w:r w:rsidRPr="00F8557D">
        <w:t xml:space="preserve"> zu fördern. Sie sollen die Fähigkeit entwickeln, Lernvorgänge selbstständig zu planen, zu strukturieren, durchzuführen, zu überwachen, ggf. zu korrigieren und abschließend auszuwerten.</w:t>
      </w:r>
      <w:r w:rsidRPr="00F8557D">
        <w:rPr>
          <w:rStyle w:val="Funotenzeichen"/>
        </w:rPr>
        <w:footnoteReference w:id="10"/>
      </w:r>
      <w:r w:rsidRPr="00F8557D">
        <w:t xml:space="preserve"> „</w:t>
      </w:r>
      <w:r w:rsidRPr="00F72886">
        <w:rPr>
          <w:rFonts w:cs="Arial"/>
          <w:szCs w:val="22"/>
        </w:rPr>
        <w:t xml:space="preserve">Der Lernprozess im Sachunterricht geht vom Vorwissen und von spontanen Vermutungen der Schüler aus. Er führt allmählich zu ausbaufähigem Wissen und zu Vorstellungen, die an wissenschaftlichen Erkenntnissen orientiert sind. Der Lehrer unterstützt diesen Prozess durch Impulse und bietet Hilfen zur Strukturierung an. Unverzichtbar sind dabei ein mehr-perspektivischer Zugang und </w:t>
      </w:r>
      <w:r w:rsidR="00B223E0">
        <w:rPr>
          <w:rFonts w:cs="Arial"/>
          <w:szCs w:val="22"/>
        </w:rPr>
        <w:t>eine exemplarische Vertiefung. […]</w:t>
      </w:r>
      <w:r w:rsidRPr="00F72886">
        <w:rPr>
          <w:rFonts w:cs="Arial"/>
          <w:szCs w:val="22"/>
        </w:rPr>
        <w:t xml:space="preserve"> Durch ganzheitliche Betrachtungsweise werden Neugier, Fantasie, Erkundungsdrang und Rückbesinnung gefördert und weiterentwickelt.“</w:t>
      </w:r>
      <w:r w:rsidRPr="00F8557D">
        <w:rPr>
          <w:rStyle w:val="Funotenzeichen"/>
          <w:rFonts w:cs="Arial"/>
          <w:szCs w:val="22"/>
        </w:rPr>
        <w:footnoteReference w:id="11"/>
      </w:r>
      <w:r w:rsidRPr="00F72886">
        <w:rPr>
          <w:rFonts w:cs="Arial"/>
          <w:szCs w:val="22"/>
        </w:rPr>
        <w:t xml:space="preserve"> Der Lernbereich „Begegnung mit Raum und Zeit“</w:t>
      </w:r>
      <w:r w:rsidR="00B223E0">
        <w:rPr>
          <w:rStyle w:val="Funotenzeichen"/>
          <w:rFonts w:cs="Arial"/>
          <w:szCs w:val="22"/>
        </w:rPr>
        <w:footnoteReference w:id="12"/>
      </w:r>
      <w:r w:rsidRPr="00F72886">
        <w:rPr>
          <w:rFonts w:cs="Arial"/>
          <w:szCs w:val="22"/>
        </w:rPr>
        <w:t xml:space="preserve"> findet dabei durchweg von der 1. bis zur 4. Klasse seinen Platz. Dabei erkunden die </w:t>
      </w:r>
      <w:proofErr w:type="spellStart"/>
      <w:r w:rsidRPr="00F72886">
        <w:rPr>
          <w:rFonts w:cs="Arial"/>
          <w:szCs w:val="22"/>
        </w:rPr>
        <w:t>SuS</w:t>
      </w:r>
      <w:proofErr w:type="spellEnd"/>
      <w:r w:rsidRPr="00F72886">
        <w:rPr>
          <w:rFonts w:cs="Arial"/>
          <w:szCs w:val="22"/>
        </w:rPr>
        <w:t xml:space="preserve"> wesentliche Räume der Schule und wirken an der Bewahrung und Ausgestaltung des schulischen Umfeldes mit. Sie können sich in ihrer Schulumgebung und im Heimatort orientieren und die Geschichte ihres Heimatortes erkunden.</w:t>
      </w:r>
      <w:r w:rsidR="00B223E0">
        <w:rPr>
          <w:rStyle w:val="Funotenzeichen"/>
          <w:rFonts w:cs="Arial"/>
          <w:szCs w:val="22"/>
        </w:rPr>
        <w:footnoteReference w:id="13"/>
      </w:r>
      <w:r w:rsidRPr="00F72886">
        <w:rPr>
          <w:rFonts w:cs="Arial"/>
          <w:szCs w:val="22"/>
        </w:rPr>
        <w:t xml:space="preserve"> Im Rahmen der Lerneinheit 1 „Zusammen leben und lernen“ wird ihre Sozial- und Methodenkompetenz gefördert, die für ein selbstgesteuertes Lernen über die gesamte Stationsarbeit hinweg von großer Bedeutung ist.</w:t>
      </w:r>
      <w:r w:rsidRPr="00F8557D">
        <w:rPr>
          <w:rStyle w:val="Funotenzeichen"/>
          <w:rFonts w:cs="Arial"/>
          <w:szCs w:val="22"/>
        </w:rPr>
        <w:footnoteReference w:id="14"/>
      </w:r>
      <w:r w:rsidRPr="00F72886">
        <w:rPr>
          <w:rFonts w:cs="Arial"/>
          <w:szCs w:val="22"/>
        </w:rPr>
        <w:t xml:space="preserve"> Speziell der Lernbereich 5 des Lehrplanes für Sachsens Grundschulen macht die </w:t>
      </w:r>
      <w:proofErr w:type="spellStart"/>
      <w:r w:rsidRPr="00F72886">
        <w:rPr>
          <w:rFonts w:cs="Arial"/>
          <w:szCs w:val="22"/>
        </w:rPr>
        <w:t>SuS</w:t>
      </w:r>
      <w:proofErr w:type="spellEnd"/>
      <w:r w:rsidRPr="00F72886">
        <w:rPr>
          <w:rFonts w:cs="Arial"/>
          <w:szCs w:val="22"/>
        </w:rPr>
        <w:t xml:space="preserve"> mit einem Zeitstrahl und seiner Bedeutung für historisches Lernen vertraut und mit dem Begriff der Quelle, deren Befragung Informationen über bekannte</w:t>
      </w:r>
      <w:r w:rsidR="00DB7574">
        <w:rPr>
          <w:rFonts w:cs="Arial"/>
          <w:szCs w:val="22"/>
        </w:rPr>
        <w:t xml:space="preserve"> Persönlichkeiten liefern soll</w:t>
      </w:r>
      <w:r w:rsidRPr="00F72886">
        <w:rPr>
          <w:rFonts w:cs="Arial"/>
          <w:szCs w:val="22"/>
        </w:rPr>
        <w:t>.</w:t>
      </w:r>
      <w:r w:rsidRPr="00F8557D">
        <w:rPr>
          <w:rStyle w:val="Funotenzeichen"/>
          <w:rFonts w:cs="Arial"/>
          <w:szCs w:val="22"/>
        </w:rPr>
        <w:footnoteReference w:id="15"/>
      </w:r>
      <w:r w:rsidRPr="00F72886">
        <w:rPr>
          <w:rFonts w:cs="Arial"/>
          <w:szCs w:val="22"/>
        </w:rPr>
        <w:t xml:space="preserve"> Die Münze als eine besondere Art der Quelle in den Geschichtsunterricht der 5. Klasse mit einfließen zu lassen, bietet sich daher durchaus an. </w:t>
      </w:r>
      <w:r w:rsidRPr="00F8557D">
        <w:t>Obwohl der Erwerb bzw. Ausbau der Sozial- und Methodenkompetenz im Rahmen verschiedener Lernbereiche der Primarstufe berücksichtigt wurde</w:t>
      </w:r>
      <w:r w:rsidRPr="00F8557D">
        <w:rPr>
          <w:rStyle w:val="Funotenzeichen"/>
        </w:rPr>
        <w:footnoteReference w:id="16"/>
      </w:r>
      <w:r w:rsidRPr="00F8557D">
        <w:t>, sollte das Arbeiten in Stationen im Vorfeld noch einmal geübt werden. Vorgesehen dafür ist die erste Station „Was macht ein Numismatiker“, die gemeinsam in Partnerarbeit und mit Unterstützung der</w:t>
      </w:r>
      <w:r w:rsidR="00B223E0">
        <w:t xml:space="preserve"> Lehrkraft gelöst werden kann.</w:t>
      </w:r>
    </w:p>
    <w:p w:rsidR="00CB67C1" w:rsidRDefault="00CB67C1" w:rsidP="00D3183A">
      <w:pPr>
        <w:spacing w:after="240"/>
      </w:pPr>
      <w:r w:rsidRPr="00F8557D">
        <w:t xml:space="preserve">Im Verlauf der Stationsarbeit sollen die </w:t>
      </w:r>
      <w:proofErr w:type="spellStart"/>
      <w:r w:rsidRPr="00F8557D">
        <w:t>SuS</w:t>
      </w:r>
      <w:proofErr w:type="spellEnd"/>
      <w:r w:rsidRPr="00F8557D">
        <w:t xml:space="preserve"> die bereits benannten Kompetenzen erweitern und lernen, numismatische Quellen zu erschließen, indem sie Methoden und Kategorien der Numismatik anwenden. Die erfolgreiche Bearbeitung der Stationen setzt dabei eine </w:t>
      </w:r>
      <w:r w:rsidRPr="00F8557D">
        <w:lastRenderedPageBreak/>
        <w:t>zielgerichtete und selbstständige</w:t>
      </w:r>
      <w:r>
        <w:t xml:space="preserve"> </w:t>
      </w:r>
      <w:r w:rsidRPr="00F8557D">
        <w:t xml:space="preserve">Arbeitsweise der </w:t>
      </w:r>
      <w:proofErr w:type="spellStart"/>
      <w:r w:rsidRPr="00F8557D">
        <w:t>SuS</w:t>
      </w:r>
      <w:proofErr w:type="spellEnd"/>
      <w:r w:rsidRPr="00F8557D">
        <w:t xml:space="preserve"> stets voraus. Eine besondere Stellung nimmt hier auch ihre Medienkompetenz ein, da die Stationsarbeit den Einsatz neuer Medien erfordert, was gleichzeitig die Zustimmung der Lehrkraft und ihre eigene</w:t>
      </w:r>
      <w:r w:rsidR="00D3183A">
        <w:t xml:space="preserve"> digitale</w:t>
      </w:r>
      <w:r w:rsidRPr="00F8557D">
        <w:t xml:space="preserve"> Kompetenz voraussetzt. Medienkompetenz umfasst dabei einen kritischen Umgang mit Medien, den Umgang und das Wissen über heutige Medien und Mediensysteme, die Mediennutzung zur Informationsgewinnung und die Mediengestaltung. Die Lehrkraft sollte entsprechend sicher im Umgang mit dem Internet zur Informationsgewinnung sein und die </w:t>
      </w:r>
      <w:proofErr w:type="spellStart"/>
      <w:r w:rsidRPr="00F8557D">
        <w:t>SuS</w:t>
      </w:r>
      <w:proofErr w:type="spellEnd"/>
      <w:r w:rsidRPr="00F8557D">
        <w:t xml:space="preserve"> im Rahmen ihrer Stationsarbeit dabei unterstützen können. Die </w:t>
      </w:r>
      <w:proofErr w:type="spellStart"/>
      <w:r w:rsidRPr="00F8557D">
        <w:t>SuS</w:t>
      </w:r>
      <w:proofErr w:type="spellEnd"/>
      <w:r w:rsidRPr="00F8557D">
        <w:t xml:space="preserve"> selbst sollten bereits einen Einblick in digitale Medien als Informationsquelle mitbringen, da sich dies im Lernbereich 1 des Sachunterrichts der 1., 2. und 3. Klasse in Sachsen verortet findet und auch im Lernbereich 6 der 4. Klasse.</w:t>
      </w:r>
      <w:r w:rsidRPr="00F8557D">
        <w:rPr>
          <w:rStyle w:val="Funotenzeichen"/>
        </w:rPr>
        <w:footnoteReference w:id="17"/>
      </w:r>
      <w:r w:rsidRPr="00F8557D">
        <w:t xml:space="preserve"> </w:t>
      </w:r>
    </w:p>
    <w:p w:rsidR="00D3183A" w:rsidRPr="00B223E0" w:rsidRDefault="00D3183A" w:rsidP="00D3183A">
      <w:pPr>
        <w:spacing w:after="240"/>
        <w:rPr>
          <w:u w:val="single"/>
        </w:rPr>
      </w:pPr>
      <w:r w:rsidRPr="00B223E0">
        <w:rPr>
          <w:u w:val="single"/>
        </w:rPr>
        <w:t xml:space="preserve">Organisatorische </w:t>
      </w:r>
      <w:r>
        <w:rPr>
          <w:u w:val="single"/>
        </w:rPr>
        <w:t>Vorbetrachtung</w:t>
      </w:r>
      <w:r w:rsidRPr="00B223E0">
        <w:rPr>
          <w:u w:val="single"/>
        </w:rPr>
        <w:t xml:space="preserve"> </w:t>
      </w:r>
    </w:p>
    <w:p w:rsidR="00D3183A" w:rsidRDefault="00D3183A" w:rsidP="00D3183A">
      <w:r w:rsidRPr="00F8557D">
        <w:t>Das Thema „Geschichte im Ge</w:t>
      </w:r>
      <w:r>
        <w:t xml:space="preserve">ldbeutel – Münzen als Quellen“ </w:t>
      </w:r>
      <w:r w:rsidRPr="00F8557D">
        <w:t xml:space="preserve">soll den </w:t>
      </w:r>
      <w:proofErr w:type="spellStart"/>
      <w:r w:rsidRPr="00F8557D">
        <w:t>SuS</w:t>
      </w:r>
      <w:proofErr w:type="spellEnd"/>
      <w:r w:rsidRPr="00F8557D">
        <w:t xml:space="preserve"> durch einen aufgabenzentrierten Unterricht in Form einer Stationsarbeit nähergebracht werden. Diese besteht aus</w:t>
      </w:r>
      <w:r>
        <w:t xml:space="preserve"> sechs Einzelstationen. I</w:t>
      </w:r>
      <w:r w:rsidRPr="00F8557D">
        <w:t xml:space="preserve">m Rahmen dieser </w:t>
      </w:r>
      <w:r>
        <w:t xml:space="preserve">sollen </w:t>
      </w:r>
      <w:r w:rsidRPr="00F8557D">
        <w:t xml:space="preserve">die </w:t>
      </w:r>
      <w:proofErr w:type="spellStart"/>
      <w:r w:rsidRPr="00F8557D">
        <w:t>SuS</w:t>
      </w:r>
      <w:proofErr w:type="spellEnd"/>
      <w:r w:rsidRPr="00F8557D">
        <w:t xml:space="preserve"> ihre Wahrnehmungs- und Fragekompetenz an eine Quelle schulen und Methoden des Umgangs mit Quellen erlernen. Jeder Station ist ein Arbeitsblatt zugehörig. Ein kurzes </w:t>
      </w:r>
      <w:proofErr w:type="spellStart"/>
      <w:r w:rsidRPr="00F8557D">
        <w:t>Erklärvideo</w:t>
      </w:r>
      <w:proofErr w:type="spellEnd"/>
      <w:r w:rsidRPr="00F8557D">
        <w:t xml:space="preserve"> pro Station bildet jewe</w:t>
      </w:r>
      <w:r>
        <w:t xml:space="preserve">ils den Einstieg in den jeweiligen Themenkomplex </w:t>
      </w:r>
      <w:r w:rsidRPr="00F8557D">
        <w:t>und dient als Grundlage zur Lösung darauffolgende</w:t>
      </w:r>
      <w:r>
        <w:t>r</w:t>
      </w:r>
      <w:r w:rsidRPr="00F8557D">
        <w:t xml:space="preserve"> Aufgaben. Für die Bearbeitung der einzelnen Aufgabenbereiche der Stationsarbeit sind </w:t>
      </w:r>
      <w:r>
        <w:t xml:space="preserve">deshalb </w:t>
      </w:r>
      <w:r w:rsidRPr="00F8557D">
        <w:t>ein</w:t>
      </w:r>
      <w:r>
        <w:t xml:space="preserve"> Internetanschluss sowie</w:t>
      </w:r>
      <w:r w:rsidRPr="00F8557D">
        <w:t xml:space="preserve"> ein Handy oder Tablet</w:t>
      </w:r>
      <w:r>
        <w:t xml:space="preserve"> notwendig</w:t>
      </w:r>
      <w:r w:rsidRPr="00F8557D">
        <w:t>, um den QR</w:t>
      </w:r>
      <w:r>
        <w:t>-</w:t>
      </w:r>
      <w:r w:rsidRPr="00F8557D">
        <w:t xml:space="preserve"> Code scannen und die </w:t>
      </w:r>
      <w:proofErr w:type="spellStart"/>
      <w:r w:rsidRPr="00F8557D">
        <w:t>Erklärvideos</w:t>
      </w:r>
      <w:proofErr w:type="spellEnd"/>
      <w:r w:rsidRPr="00F8557D">
        <w:t xml:space="preserve"> zu jedem Arbeitsblatt </w:t>
      </w:r>
      <w:r>
        <w:t>abrufen</w:t>
      </w:r>
      <w:r w:rsidRPr="00F8557D">
        <w:t xml:space="preserve"> zu können. Neben den Arbeitsmaterialien Füllfederhalter, Bleistift, Radiergummi und Lineal, die zur Bearbeitung aller Stationen notwendig sind, benötigen die </w:t>
      </w:r>
      <w:proofErr w:type="spellStart"/>
      <w:r w:rsidRPr="00F8557D">
        <w:t>SuS</w:t>
      </w:r>
      <w:proofErr w:type="spellEnd"/>
      <w:r w:rsidRPr="00F8557D">
        <w:t xml:space="preserve"> zur Lösung der Aufgabe 4 des Arbeitsblattes 1 eine selbstgewählte Münze. Aufgabe 2 des Arbeitsblattes 2 und Aufgabe 1 des Arbeitsblattes 6 erfordern zudem eine Waage, mithilfe dieser die </w:t>
      </w:r>
      <w:proofErr w:type="spellStart"/>
      <w:r w:rsidRPr="00F8557D">
        <w:t>SuS</w:t>
      </w:r>
      <w:proofErr w:type="spellEnd"/>
      <w:r w:rsidRPr="00F8557D">
        <w:t xml:space="preserve"> eine Aussage </w:t>
      </w:r>
      <w:r>
        <w:t xml:space="preserve">über das </w:t>
      </w:r>
      <w:r w:rsidRPr="00F8557D">
        <w:t xml:space="preserve">Gewicht der Münze treffen können. Um Aufgabe 3 des Arbeitsblattes 5 lösen zu können, sollten die </w:t>
      </w:r>
      <w:proofErr w:type="spellStart"/>
      <w:r w:rsidRPr="00F8557D">
        <w:t>SuS</w:t>
      </w:r>
      <w:proofErr w:type="spellEnd"/>
      <w:r w:rsidRPr="00F8557D">
        <w:t xml:space="preserve"> </w:t>
      </w:r>
      <w:r>
        <w:t>S</w:t>
      </w:r>
      <w:r w:rsidRPr="00F8557D">
        <w:t>icher</w:t>
      </w:r>
      <w:r>
        <w:t>heit in der Internetrecherche mitbringen und z</w:t>
      </w:r>
      <w:r w:rsidRPr="00F8557D">
        <w:t xml:space="preserve">ur Lösung der Station 6 </w:t>
      </w:r>
      <w:r>
        <w:t xml:space="preserve">mit ihren </w:t>
      </w:r>
      <w:r w:rsidRPr="00F8557D">
        <w:t xml:space="preserve">Handys </w:t>
      </w:r>
      <w:r>
        <w:t>oder Tablets i</w:t>
      </w:r>
      <w:r w:rsidRPr="00F8557D">
        <w:t xml:space="preserve">hre gewählte numismatische Quelle in einem </w:t>
      </w:r>
      <w:r>
        <w:t xml:space="preserve">selbstgedrehten </w:t>
      </w:r>
      <w:proofErr w:type="spellStart"/>
      <w:r>
        <w:t>Erklärvideo</w:t>
      </w:r>
      <w:proofErr w:type="spellEnd"/>
      <w:r>
        <w:t xml:space="preserve"> </w:t>
      </w:r>
      <w:r w:rsidRPr="00F8557D">
        <w:t>vorstellen zu können. Die Arbeit an Stationen bietet sich als Unterrichtsmethode an, weil die einzelnen Aufgabenbereiche zur Erschlie</w:t>
      </w:r>
      <w:r w:rsidRPr="00F8557D">
        <w:lastRenderedPageBreak/>
        <w:t xml:space="preserve">ßung dieses für die </w:t>
      </w:r>
      <w:proofErr w:type="spellStart"/>
      <w:r w:rsidRPr="00F8557D">
        <w:t>SuS</w:t>
      </w:r>
      <w:proofErr w:type="spellEnd"/>
      <w:r w:rsidRPr="00F8557D">
        <w:t xml:space="preserve"> relativ neuen Themengebietes größtenteils in voneinander unabhängige Lernabschnitte unterteilt und mit Hilfe gegebener Informationen, Kenntnisse un</w:t>
      </w:r>
      <w:r>
        <w:t>d Fähigkeiten, ein</w:t>
      </w:r>
      <w:r w:rsidRPr="00F8557D">
        <w:t xml:space="preserve">schließlich des Materials der Lernstationen, bearbeitet werden können. Erfolgen soll die Bearbeitung der Aufgabenbereiche im Klassenzimmer der Schule. Dabei sollte darauf geachtet werden, dass genügend Platz für den Aufbau der Arbeitsplätze zur Verfügung steht. Bearbeitet werden sollen die Stationen in Einzelarbeit, wobei die Reihenfolge von den </w:t>
      </w:r>
      <w:proofErr w:type="spellStart"/>
      <w:r w:rsidRPr="00F8557D">
        <w:t>SuS</w:t>
      </w:r>
      <w:proofErr w:type="spellEnd"/>
      <w:r w:rsidRPr="00F8557D">
        <w:t xml:space="preserve"> beliebig gewählt werden darf. Ein dafür notwendiger Arbeitsplatz kann sich an der Station selbst befinden oder mit dem angestammten Arbeitsplatz im Klassenzimmer identisch sein. Wenn eine Station so beschaffen ist, dass mehrere Schüler gleichzeitig an ihr arbeiten sollen, muss dies beim Platzangebot und der Zeitplanung (z.B. durch R</w:t>
      </w:r>
      <w:r>
        <w:t>otation) berücksichtigt werden.</w:t>
      </w:r>
    </w:p>
    <w:p w:rsidR="00D3183A" w:rsidRPr="00B223E0" w:rsidRDefault="00D3183A" w:rsidP="00D3183A">
      <w:pPr>
        <w:spacing w:before="240" w:after="240"/>
        <w:rPr>
          <w:u w:val="single"/>
        </w:rPr>
      </w:pPr>
      <w:r w:rsidRPr="00B223E0">
        <w:rPr>
          <w:u w:val="single"/>
        </w:rPr>
        <w:t>Heterogenität und Differenzierung</w:t>
      </w:r>
    </w:p>
    <w:p w:rsidR="003238E2" w:rsidRDefault="00D3183A" w:rsidP="001A602C">
      <w:pPr>
        <w:spacing w:after="240"/>
      </w:pPr>
      <w:r w:rsidRPr="00F8557D">
        <w:t>Ausgegangen wird von einer heterogenen Zusammensetzung der Klasse und somit auch von heterogenen historischen Vorkenntnissen und Leistungsvoraussetzungen und differenten Kompetenzen im Umgang mit historischen Quellen. Entsprechend weisen einige Arbeitsblätter auch Differenzierungen auf, wie jene der Station</w:t>
      </w:r>
      <w:r>
        <w:t xml:space="preserve"> 3</w:t>
      </w:r>
      <w:r w:rsidRPr="00F8557D">
        <w:t xml:space="preserve"> „Gott, Kaiser oder Eule</w:t>
      </w:r>
      <w:proofErr w:type="gramStart"/>
      <w:r w:rsidRPr="00F8557D">
        <w:t xml:space="preserve">?  </w:t>
      </w:r>
      <w:proofErr w:type="gramEnd"/>
      <w:r w:rsidRPr="00F8557D">
        <w:t xml:space="preserve">- Bilder auf Münzen“ und </w:t>
      </w:r>
      <w:r>
        <w:t xml:space="preserve">der Station 5 </w:t>
      </w:r>
      <w:r w:rsidRPr="00F8557D">
        <w:t xml:space="preserve">„Was steht denn da? – Schrift auf Münzen“. Die </w:t>
      </w:r>
      <w:proofErr w:type="spellStart"/>
      <w:r w:rsidRPr="00F8557D">
        <w:t>SuS</w:t>
      </w:r>
      <w:proofErr w:type="spellEnd"/>
      <w:r w:rsidRPr="00F8557D">
        <w:t xml:space="preserve"> können sich auf diese Weise mit unterschiedlichen Schwierigkeitsgraden auseinandersetzen. Entsprechend sollen die </w:t>
      </w:r>
      <w:proofErr w:type="spellStart"/>
      <w:r w:rsidRPr="00F8557D">
        <w:t>SuS</w:t>
      </w:r>
      <w:proofErr w:type="spellEnd"/>
      <w:r w:rsidRPr="00F8557D">
        <w:t xml:space="preserve"> in Aufgabe 1 des Arbeitsblattes 3A</w:t>
      </w:r>
      <w:r>
        <w:t xml:space="preserve"> und 3B</w:t>
      </w:r>
      <w:r w:rsidRPr="00F8557D">
        <w:t xml:space="preserve"> </w:t>
      </w:r>
      <w:r>
        <w:t xml:space="preserve">(differenziert) </w:t>
      </w:r>
      <w:r w:rsidRPr="00F8557D">
        <w:t>aus bereits vorgegebenen Elementen, die häufig auf Münzen dargestellt wurden, die richtigen auswählen, während diese in Aufgabe 1 des Arbeitsblattes 3A</w:t>
      </w:r>
      <w:r>
        <w:t xml:space="preserve"> und 3B</w:t>
      </w:r>
      <w:r w:rsidRPr="00F8557D">
        <w:t xml:space="preserve"> selbstständig aus dem </w:t>
      </w:r>
      <w:proofErr w:type="spellStart"/>
      <w:r w:rsidRPr="00F8557D">
        <w:t>Erklärvideo</w:t>
      </w:r>
      <w:proofErr w:type="spellEnd"/>
      <w:r w:rsidRPr="00F8557D">
        <w:t xml:space="preserve"> herauszufiltern sind. Aufgabe 2 des Arbeitsblattes 3A </w:t>
      </w:r>
      <w:r>
        <w:t xml:space="preserve">und 3B </w:t>
      </w:r>
      <w:r w:rsidRPr="00F8557D">
        <w:t xml:space="preserve">verlangt von den </w:t>
      </w:r>
      <w:proofErr w:type="spellStart"/>
      <w:r w:rsidRPr="00F8557D">
        <w:t>SuS</w:t>
      </w:r>
      <w:proofErr w:type="spellEnd"/>
      <w:r w:rsidRPr="00F8557D">
        <w:t xml:space="preserve"> die Arbeitsschritte einer Bildbeschreibung in die richtige Reihenfolge zu setzen, während Aufgabe 2 des Arbeitsblattes 3A </w:t>
      </w:r>
      <w:r>
        <w:t xml:space="preserve">und 3B </w:t>
      </w:r>
      <w:r w:rsidRPr="00F8557D">
        <w:t xml:space="preserve">(differenziert) die Beschriftung von Bildausschnitten einer Münze vorsieht, Vermutungen über die Bedeutung der Bildelement erfragt und zwei offene Fragen an die Quelle erfordert. Auf dem Arbeitsblatt 3A </w:t>
      </w:r>
      <w:r>
        <w:t xml:space="preserve">und 3B </w:t>
      </w:r>
      <w:r w:rsidRPr="00F8557D">
        <w:t xml:space="preserve">widmet sich schließlich die Aufgabe 3 der Bildbeschreibung einer Münze auf Vorder- und Rückseite, während Aufgabe 4 desselben Arbeitsblattes den </w:t>
      </w:r>
      <w:proofErr w:type="spellStart"/>
      <w:r w:rsidRPr="00F8557D">
        <w:t>SuS</w:t>
      </w:r>
      <w:proofErr w:type="spellEnd"/>
      <w:r w:rsidRPr="00F8557D">
        <w:t xml:space="preserve"> die Möglichkeit gibt, zwei Fragen an die Quelle zu stellen. </w:t>
      </w:r>
      <w:r>
        <w:t xml:space="preserve">Auf den Arbeitsblättern 3A und 3B wird sich im Vergleich zu den Arbeitsblättern 3A und 3B (differenziert) auf unterschiedliche Münzen bezogen. </w:t>
      </w:r>
      <w:r w:rsidRPr="00F8557D">
        <w:t xml:space="preserve">Aufgabe 2 des Arbeitsblattes 5A (differenziert) bietet den </w:t>
      </w:r>
      <w:proofErr w:type="spellStart"/>
      <w:r w:rsidRPr="00F8557D">
        <w:t>SuS</w:t>
      </w:r>
      <w:proofErr w:type="spellEnd"/>
      <w:r w:rsidRPr="00F8557D">
        <w:t xml:space="preserve"> bei der Untersuchung der Legende mit einem Beispiel eine Hilfestellung zur Lösung der Aufgabe. Aufgabe 2 des Arbeitsblattes 5A setzt diese Fähigkeit ohne Hilfestellung bei den </w:t>
      </w:r>
      <w:proofErr w:type="spellStart"/>
      <w:r w:rsidRPr="00F8557D">
        <w:t>SuS</w:t>
      </w:r>
      <w:proofErr w:type="spellEnd"/>
      <w:r w:rsidRPr="00F8557D">
        <w:t xml:space="preserve"> voraus. Hingegen wird den </w:t>
      </w:r>
      <w:proofErr w:type="spellStart"/>
      <w:r w:rsidRPr="00F8557D">
        <w:t>SuS</w:t>
      </w:r>
      <w:proofErr w:type="spellEnd"/>
      <w:r w:rsidRPr="00F8557D">
        <w:t xml:space="preserve"> in Aufgabe 3 des Arbeitsblattes 5A (differenziert) keine weitere Hilfestellung </w:t>
      </w:r>
      <w:r w:rsidRPr="00F8557D">
        <w:lastRenderedPageBreak/>
        <w:t xml:space="preserve">zur Recherche des Prägejahrs der Münze mithilfe des Katalogeintrages gegeben. In Aufgabe 3 des Arbeitsblattes 5A finden die </w:t>
      </w:r>
      <w:proofErr w:type="spellStart"/>
      <w:r w:rsidRPr="00F8557D">
        <w:t>SuS</w:t>
      </w:r>
      <w:proofErr w:type="spellEnd"/>
      <w:r w:rsidRPr="00F8557D">
        <w:t xml:space="preserve"> schrittweise Anweisungen, wie an die Lösung derselben Aufgabe heranzugehen ist. Im letzten Teil der Aufgabe 4 des Arbeitsblattes 5A (differenziert) stehen den </w:t>
      </w:r>
      <w:proofErr w:type="spellStart"/>
      <w:r w:rsidRPr="00F8557D">
        <w:t>SuS</w:t>
      </w:r>
      <w:proofErr w:type="spellEnd"/>
      <w:r w:rsidRPr="00F8557D">
        <w:t xml:space="preserve"> zur Beantwortung der Frage drei Möglichkeiten zur Auswahl, während sie dieselbe Aufgabe auf dem Arbeitsblatt 5A selbstständig mithilfe der Informationen aus dem Text beantworten sollen. </w:t>
      </w:r>
    </w:p>
    <w:p w:rsidR="002B022B" w:rsidRPr="006478A1" w:rsidRDefault="00D319CF" w:rsidP="00DC1597">
      <w:pPr>
        <w:pStyle w:val="berschrift1"/>
        <w:numPr>
          <w:ilvl w:val="0"/>
          <w:numId w:val="18"/>
        </w:numPr>
        <w:spacing w:before="0" w:after="240"/>
        <w:rPr>
          <w:color w:val="37656A"/>
          <w:sz w:val="32"/>
          <w:szCs w:val="32"/>
        </w:rPr>
      </w:pPr>
      <w:bookmarkStart w:id="16" w:name="_Toc12394086"/>
      <w:bookmarkStart w:id="17" w:name="_Toc31710222"/>
      <w:r w:rsidRPr="00A422B7">
        <w:rPr>
          <w:rStyle w:val="Fett"/>
          <w:b/>
          <w:bCs w:val="0"/>
          <w:color w:val="37656A"/>
          <w:sz w:val="32"/>
          <w:szCs w:val="32"/>
        </w:rPr>
        <w:t>Sachanalyse</w:t>
      </w:r>
      <w:bookmarkEnd w:id="16"/>
      <w:bookmarkEnd w:id="17"/>
    </w:p>
    <w:p w:rsidR="002B022B" w:rsidRPr="00686497" w:rsidRDefault="002B022B" w:rsidP="002B022B">
      <w:pPr>
        <w:spacing w:after="120"/>
        <w:rPr>
          <w:rFonts w:cs="Arial"/>
        </w:rPr>
      </w:pPr>
      <w:r w:rsidRPr="00686497">
        <w:rPr>
          <w:rFonts w:cs="Arial"/>
        </w:rPr>
        <w:t xml:space="preserve">Im Folgenden werden die wesentlichen Begriffe und Inhalte, mit denen die Schüler*Innen arbeiten und konfrontiert </w:t>
      </w:r>
      <w:r w:rsidR="001A602C">
        <w:rPr>
          <w:rFonts w:cs="Arial"/>
        </w:rPr>
        <w:t>werden</w:t>
      </w:r>
      <w:r w:rsidRPr="00686497">
        <w:rPr>
          <w:rFonts w:cs="Arial"/>
        </w:rPr>
        <w:t xml:space="preserve">, theoretisch reflektiert. Augenmerk wird im Besonderen auf die Numismatik selbst </w:t>
      </w:r>
      <w:r w:rsidR="001A602C">
        <w:rPr>
          <w:rFonts w:cs="Arial"/>
        </w:rPr>
        <w:t>sowie auf</w:t>
      </w:r>
      <w:r w:rsidRPr="00686497">
        <w:rPr>
          <w:rFonts w:cs="Arial"/>
        </w:rPr>
        <w:t xml:space="preserve"> ihre Methoden und Begrifflichkeiten gelegt. </w:t>
      </w:r>
    </w:p>
    <w:p w:rsidR="002B022B" w:rsidRPr="00686497" w:rsidRDefault="002B022B" w:rsidP="002B022B">
      <w:pPr>
        <w:spacing w:after="120"/>
        <w:rPr>
          <w:rFonts w:cs="Arial"/>
        </w:rPr>
      </w:pPr>
      <w:r w:rsidRPr="00686497">
        <w:rPr>
          <w:rFonts w:cs="Arial"/>
        </w:rPr>
        <w:t>Geschichte als Forschung über das Vergangene</w:t>
      </w:r>
      <w:r w:rsidR="001A602C">
        <w:rPr>
          <w:rFonts w:cs="Arial"/>
        </w:rPr>
        <w:t xml:space="preserve"> und seine aktuelle Darstellung</w:t>
      </w:r>
      <w:r w:rsidRPr="00686497">
        <w:rPr>
          <w:rFonts w:cs="Arial"/>
        </w:rPr>
        <w:t xml:space="preserve"> verschreibt sich, historische Erkenntnis zu erlangen. Diese Erkenntnis basiert auf Grundlage von Quellen, die es methodisch geleitet zu erschließen gilt. Um die Münze als ein Zeugnis, das als historische Quelle „[ü</w:t>
      </w:r>
      <w:r w:rsidR="00C725D2">
        <w:rPr>
          <w:rFonts w:cs="Arial"/>
        </w:rPr>
        <w:t>]</w:t>
      </w:r>
      <w:proofErr w:type="spellStart"/>
      <w:r w:rsidRPr="00686497">
        <w:rPr>
          <w:rFonts w:cs="Arial"/>
        </w:rPr>
        <w:t>ber</w:t>
      </w:r>
      <w:proofErr w:type="spellEnd"/>
      <w:r w:rsidRPr="00686497">
        <w:rPr>
          <w:rFonts w:cs="Arial"/>
        </w:rPr>
        <w:t xml:space="preserve"> geschichtliche (= vergangene) Vorgänge (Abläufe, Zustände, Personen, Denk- und Verhaltensweisen) informier[t].“</w:t>
      </w:r>
      <w:r w:rsidRPr="00686497">
        <w:rPr>
          <w:rStyle w:val="Funotenzeichen"/>
          <w:rFonts w:cs="Arial"/>
        </w:rPr>
        <w:footnoteReference w:id="18"/>
      </w:r>
      <w:r w:rsidRPr="00686497">
        <w:rPr>
          <w:rFonts w:cs="Arial"/>
        </w:rPr>
        <w:t xml:space="preserve"> zu erschließen, bedarf es die Hilfswissenschaft der Numismatik. </w:t>
      </w:r>
    </w:p>
    <w:p w:rsidR="002B022B" w:rsidRPr="00686497" w:rsidRDefault="002B022B" w:rsidP="002B022B">
      <w:pPr>
        <w:spacing w:after="120"/>
        <w:rPr>
          <w:rFonts w:cs="Arial"/>
        </w:rPr>
      </w:pPr>
      <w:r>
        <w:rPr>
          <w:rFonts w:cs="Arial"/>
        </w:rPr>
        <w:t>Zu den Säulen der Numismatik zählen Münzkunde, Münzgeschichte und Geldgeschichte. Das Hauptaugenmerk liegt auf der Münze. Aber folgt man dem</w:t>
      </w:r>
      <w:r w:rsidRPr="00686497">
        <w:rPr>
          <w:rFonts w:cs="Arial"/>
        </w:rPr>
        <w:t xml:space="preserve"> Leitsatz der Numismatik: „Die Münze war immer Geld, nur ist Geld nicht immer Münze.“ </w:t>
      </w:r>
      <w:r>
        <w:rPr>
          <w:rFonts w:cs="Arial"/>
        </w:rPr>
        <w:t xml:space="preserve">So ergeben sich neben dem elementaren Untersuchungsgegenstand </w:t>
      </w:r>
      <w:r w:rsidRPr="00686497">
        <w:rPr>
          <w:rFonts w:cs="Arial"/>
        </w:rPr>
        <w:t xml:space="preserve">auch weitere gegenständliche Quellen, wie Medaillen und Geldscheine. Ferner zählen auch nicht-gegenständliche Quellen, wie das abstrakte Geld des gegenwärtigen Zahlungsverkehrs (elektronisches Buchgeld) zu den Untersuchungsobjekten der Numismatik. </w:t>
      </w:r>
    </w:p>
    <w:p w:rsidR="002B022B" w:rsidRPr="00686497" w:rsidRDefault="002B022B" w:rsidP="002B022B">
      <w:pPr>
        <w:spacing w:after="120"/>
        <w:rPr>
          <w:rFonts w:cs="Arial"/>
        </w:rPr>
      </w:pPr>
      <w:r>
        <w:rPr>
          <w:rFonts w:cs="Arial"/>
        </w:rPr>
        <w:t>Die Münze</w:t>
      </w:r>
      <w:r w:rsidRPr="00686497">
        <w:rPr>
          <w:rFonts w:cs="Arial"/>
        </w:rPr>
        <w:t xml:space="preserve"> </w:t>
      </w:r>
      <w:r>
        <w:rPr>
          <w:rFonts w:cs="Arial"/>
        </w:rPr>
        <w:t>(</w:t>
      </w:r>
      <w:proofErr w:type="spellStart"/>
      <w:r w:rsidRPr="000427F6">
        <w:rPr>
          <w:rFonts w:cs="Arial"/>
          <w:i/>
          <w:iCs/>
        </w:rPr>
        <w:t>moneta</w:t>
      </w:r>
      <w:proofErr w:type="spellEnd"/>
      <w:r w:rsidR="00C725D2">
        <w:rPr>
          <w:rFonts w:cs="Arial"/>
        </w:rPr>
        <w:t>) als staatliches Metallgeld, die</w:t>
      </w:r>
      <w:r>
        <w:rPr>
          <w:rFonts w:cs="Arial"/>
        </w:rPr>
        <w:t xml:space="preserve"> am historisch langlebigsten </w:t>
      </w:r>
      <w:r w:rsidR="00C725D2">
        <w:rPr>
          <w:rFonts w:cs="Arial"/>
        </w:rPr>
        <w:t>bzw. am weitesten verbreitet</w:t>
      </w:r>
      <w:r>
        <w:rPr>
          <w:rFonts w:cs="Arial"/>
        </w:rPr>
        <w:t xml:space="preserve"> ist</w:t>
      </w:r>
      <w:r w:rsidR="00C725D2">
        <w:rPr>
          <w:rFonts w:cs="Arial"/>
        </w:rPr>
        <w:t>, ist</w:t>
      </w:r>
      <w:r>
        <w:rPr>
          <w:rFonts w:cs="Arial"/>
        </w:rPr>
        <w:t xml:space="preserve"> </w:t>
      </w:r>
      <w:r w:rsidRPr="00686497">
        <w:rPr>
          <w:rFonts w:cs="Arial"/>
        </w:rPr>
        <w:t xml:space="preserve">Träger dreier Hauptfunktionen. Sie </w:t>
      </w:r>
      <w:r>
        <w:rPr>
          <w:rFonts w:cs="Arial"/>
        </w:rPr>
        <w:t>fungiert</w:t>
      </w:r>
      <w:r w:rsidRPr="00686497">
        <w:rPr>
          <w:rFonts w:cs="Arial"/>
        </w:rPr>
        <w:t xml:space="preserve"> als allgemeines </w:t>
      </w:r>
      <w:r w:rsidRPr="000427F6">
        <w:rPr>
          <w:rFonts w:cs="Arial"/>
          <w:b/>
          <w:bCs/>
        </w:rPr>
        <w:t>Tauschmittel</w:t>
      </w:r>
      <w:r w:rsidRPr="00686497">
        <w:rPr>
          <w:rFonts w:cs="Arial"/>
        </w:rPr>
        <w:t xml:space="preserve">, Mittel der </w:t>
      </w:r>
      <w:r w:rsidRPr="000427F6">
        <w:rPr>
          <w:rFonts w:cs="Arial"/>
          <w:b/>
          <w:bCs/>
        </w:rPr>
        <w:t>Wertaufbewahrung</w:t>
      </w:r>
      <w:r w:rsidRPr="00686497">
        <w:rPr>
          <w:rFonts w:cs="Arial"/>
        </w:rPr>
        <w:t xml:space="preserve"> sowie als </w:t>
      </w:r>
      <w:r w:rsidRPr="000427F6">
        <w:rPr>
          <w:rFonts w:cs="Arial"/>
          <w:b/>
          <w:bCs/>
        </w:rPr>
        <w:t>Rechengröße</w:t>
      </w:r>
      <w:r w:rsidRPr="00686497">
        <w:rPr>
          <w:rFonts w:cs="Arial"/>
        </w:rPr>
        <w:t>, mit der man Leistungen und Waren in Beziehung setzen kann.</w:t>
      </w:r>
      <w:r w:rsidRPr="00686497">
        <w:rPr>
          <w:rStyle w:val="Funotenzeichen"/>
          <w:rFonts w:cs="Arial"/>
        </w:rPr>
        <w:footnoteReference w:id="19"/>
      </w:r>
      <w:r w:rsidRPr="00686497">
        <w:rPr>
          <w:rFonts w:cs="Arial"/>
        </w:rPr>
        <w:t xml:space="preserve"> </w:t>
      </w:r>
      <w:r>
        <w:rPr>
          <w:rFonts w:cs="Arial"/>
        </w:rPr>
        <w:t xml:space="preserve"> </w:t>
      </w:r>
    </w:p>
    <w:p w:rsidR="00460CB2" w:rsidRPr="00AD5382" w:rsidRDefault="002B022B" w:rsidP="00AD5382">
      <w:pPr>
        <w:spacing w:after="120"/>
        <w:rPr>
          <w:rFonts w:cs="Arial"/>
        </w:rPr>
      </w:pPr>
      <w:r w:rsidRPr="00686497">
        <w:rPr>
          <w:rFonts w:cs="Arial"/>
        </w:rPr>
        <w:t>Doch wie gestaltet sich die Arbeit eines Numismatikers konkret? Zwei Arbeitstechniken werden angewandt, um sich mit jedem Einzelstück auseinanderzusetzen:</w:t>
      </w:r>
      <w:r w:rsidRPr="00686497">
        <w:rPr>
          <w:rFonts w:cs="Arial"/>
          <w:noProof/>
        </w:rPr>
        <w:t xml:space="preserve"> </w:t>
      </w:r>
    </w:p>
    <w:p w:rsidR="00460CB2" w:rsidRDefault="00C725D2" w:rsidP="00460CB2">
      <w:pPr>
        <w:pStyle w:val="Listenabsatz"/>
        <w:numPr>
          <w:ilvl w:val="0"/>
          <w:numId w:val="25"/>
        </w:numPr>
        <w:spacing w:after="120"/>
        <w:rPr>
          <w:rFonts w:cs="Arial"/>
        </w:rPr>
      </w:pPr>
      <w:r w:rsidRPr="00686497">
        <w:rPr>
          <w:rFonts w:cs="Arial"/>
          <w:noProof/>
          <w:lang w:eastAsia="de-DE"/>
        </w:rPr>
        <w:lastRenderedPageBreak/>
        <mc:AlternateContent>
          <mc:Choice Requires="wps">
            <w:drawing>
              <wp:anchor distT="0" distB="0" distL="114300" distR="114300" simplePos="0" relativeHeight="251682816" behindDoc="0" locked="0" layoutInCell="1" allowOverlap="1" wp14:anchorId="5976BAFA" wp14:editId="3AEFE821">
                <wp:simplePos x="0" y="0"/>
                <wp:positionH relativeFrom="margin">
                  <wp:align>right</wp:align>
                </wp:positionH>
                <wp:positionV relativeFrom="margin">
                  <wp:posOffset>4445</wp:posOffset>
                </wp:positionV>
                <wp:extent cx="2028825" cy="1876425"/>
                <wp:effectExtent l="0" t="0" r="28575" b="28575"/>
                <wp:wrapSquare wrapText="bothSides"/>
                <wp:docPr id="11" name="Textfeld 11"/>
                <wp:cNvGraphicFramePr/>
                <a:graphic xmlns:a="http://schemas.openxmlformats.org/drawingml/2006/main">
                  <a:graphicData uri="http://schemas.microsoft.com/office/word/2010/wordprocessingShape">
                    <wps:wsp>
                      <wps:cNvSpPr txBox="1"/>
                      <wps:spPr>
                        <a:xfrm>
                          <a:off x="0" y="0"/>
                          <a:ext cx="2028825" cy="1876425"/>
                        </a:xfrm>
                        <a:prstGeom prst="rect">
                          <a:avLst/>
                        </a:prstGeom>
                        <a:solidFill>
                          <a:schemeClr val="bg1"/>
                        </a:solidFill>
                        <a:ln w="22225">
                          <a:solidFill>
                            <a:schemeClr val="accent2"/>
                          </a:solidFill>
                        </a:ln>
                      </wps:spPr>
                      <wps:txbx>
                        <w:txbxContent>
                          <w:p w:rsidR="00CB768B" w:rsidRPr="00A0285B" w:rsidRDefault="00CB768B" w:rsidP="00C725D2">
                            <w:pPr>
                              <w:spacing w:line="276" w:lineRule="auto"/>
                              <w:rPr>
                                <w:rFonts w:cs="Arial"/>
                                <w14:textOutline w14:w="0" w14:cap="rnd" w14:cmpd="sng" w14:algn="ctr">
                                  <w14:solidFill>
                                    <w14:schemeClr w14:val="accent1"/>
                                  </w14:solidFill>
                                  <w14:prstDash w14:val="solid"/>
                                  <w14:bevel/>
                                </w14:textOutline>
                              </w:rPr>
                            </w:pPr>
                            <w:r w:rsidRPr="00A0285B">
                              <w:rPr>
                                <w:rFonts w:cs="Arial"/>
                                <w14:textOutline w14:w="0" w14:cap="rnd" w14:cmpd="sng" w14:algn="ctr">
                                  <w14:solidFill>
                                    <w14:schemeClr w14:val="accent1"/>
                                  </w14:solidFill>
                                  <w14:prstDash w14:val="solid"/>
                                  <w14:bevel/>
                                </w14:textOutline>
                              </w:rPr>
                              <w:t xml:space="preserve">Der Wert ergibt sich aus dem „Inneren“ der Münze, d. h. aus ihrer Substanz. Diesen Grundwert nennt man Nominal. Bekannte Nominale sind in Nominalsystemen gelistet, woran die Münzprägung sich in Größe, Gewicht, Metall </w:t>
                            </w:r>
                            <w:r w:rsidR="00C725D2">
                              <w:rPr>
                                <w:rFonts w:cs="Arial"/>
                                <w14:textOutline w14:w="0" w14:cap="rnd" w14:cmpd="sng" w14:algn="ctr">
                                  <w14:solidFill>
                                    <w14:schemeClr w14:val="accent1"/>
                                  </w14:solidFill>
                                  <w14:prstDash w14:val="solid"/>
                                  <w14:bevel/>
                                </w14:textOutline>
                              </w:rPr>
                              <w:t xml:space="preserve">und Beschaffenheit orientiert.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6BAFA" id="Textfeld 11" o:spid="_x0000_s1031" type="#_x0000_t202" style="position:absolute;left:0;text-align:left;margin-left:108.55pt;margin-top:.35pt;width:159.75pt;height:147.7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" fillcolor="white [3212]" strokecolor="#ed7d31 [3205]" strokeweight="1.75pt">
                <v:textbox>
                  <w:txbxContent>
                    <w:p w:rsidR="00CB768B" w:rsidRPr="00A0285B" w:rsidRDefault="00CB768B" w:rsidP="00C725D2">
                      <w:pPr>
                        <w:spacing w:line="276" w:lineRule="auto"/>
                        <w:rPr>
                          <w:rFonts w:cs="Arial"/>
                          <w14:textOutline w14:w="0" w14:cap="rnd" w14:cmpd="sng" w14:algn="ctr">
                            <w14:solidFill>
                              <w14:schemeClr w14:val="accent1"/>
                            </w14:solidFill>
                            <w14:prstDash w14:val="solid"/>
                            <w14:bevel/>
                          </w14:textOutline>
                        </w:rPr>
                      </w:pPr>
                      <w:r w:rsidRPr="00A0285B">
                        <w:rPr>
                          <w:rFonts w:cs="Arial"/>
                          <w14:textOutline w14:w="0" w14:cap="rnd" w14:cmpd="sng" w14:algn="ctr">
                            <w14:solidFill>
                              <w14:schemeClr w14:val="accent1"/>
                            </w14:solidFill>
                            <w14:prstDash w14:val="solid"/>
                            <w14:bevel/>
                          </w14:textOutline>
                        </w:rPr>
                        <w:t xml:space="preserve">Der Wert ergibt sich aus dem „Inneren“ der Münze, d. h. aus ihrer Substanz. Diesen Grundwert nennt man Nominal. Bekannte Nominale sind in Nominalsystemen gelistet, woran die Münzprägung sich in Größe, Gewicht, Metall </w:t>
                      </w:r>
                      <w:r w:rsidR="00C725D2">
                        <w:rPr>
                          <w:rFonts w:cs="Arial"/>
                          <w14:textOutline w14:w="0" w14:cap="rnd" w14:cmpd="sng" w14:algn="ctr">
                            <w14:solidFill>
                              <w14:schemeClr w14:val="accent1"/>
                            </w14:solidFill>
                            <w14:prstDash w14:val="solid"/>
                            <w14:bevel/>
                          </w14:textOutline>
                        </w:rPr>
                        <w:t xml:space="preserve">und Beschaffenheit orientiert. </w:t>
                      </w:r>
                    </w:p>
                  </w:txbxContent>
                </v:textbox>
                <w10:wrap type="square" anchorx="margin" anchory="margin"/>
              </v:shape>
            </w:pict>
          </mc:Fallback>
        </mc:AlternateContent>
      </w:r>
      <w:r w:rsidR="00460CB2" w:rsidRPr="00C725D2">
        <w:rPr>
          <w:rFonts w:cs="Arial"/>
          <w:u w:val="single"/>
        </w:rPr>
        <w:t>Bildbeschreibung</w:t>
      </w:r>
      <w:r w:rsidR="00460CB2" w:rsidRPr="00686497">
        <w:rPr>
          <w:rFonts w:cs="Arial"/>
        </w:rPr>
        <w:t xml:space="preserve">: Die Beschreibung der Münze und </w:t>
      </w:r>
      <w:r w:rsidR="00460CB2">
        <w:rPr>
          <w:rFonts w:cs="Arial"/>
        </w:rPr>
        <w:t xml:space="preserve">die </w:t>
      </w:r>
      <w:r w:rsidR="00460CB2" w:rsidRPr="00686497">
        <w:rPr>
          <w:rFonts w:cs="Arial"/>
        </w:rPr>
        <w:t xml:space="preserve">bildliche Wiedergabe </w:t>
      </w:r>
      <w:r>
        <w:rPr>
          <w:rFonts w:cs="Arial"/>
        </w:rPr>
        <w:t>sind</w:t>
      </w:r>
      <w:r w:rsidR="00460CB2" w:rsidRPr="00686497">
        <w:rPr>
          <w:rFonts w:cs="Arial"/>
        </w:rPr>
        <w:t xml:space="preserve"> von besonderer Relevanz. Münzen tragen Darstellunge</w:t>
      </w:r>
      <w:r>
        <w:rPr>
          <w:rFonts w:cs="Arial"/>
        </w:rPr>
        <w:t>n von Figuren, Bezüge zu Mythen oder</w:t>
      </w:r>
      <w:r w:rsidR="00460CB2" w:rsidRPr="00686497">
        <w:rPr>
          <w:rFonts w:cs="Arial"/>
        </w:rPr>
        <w:t xml:space="preserve"> Religion</w:t>
      </w:r>
      <w:r>
        <w:rPr>
          <w:rFonts w:cs="Arial"/>
        </w:rPr>
        <w:t>en</w:t>
      </w:r>
      <w:r w:rsidR="00460CB2" w:rsidRPr="00686497">
        <w:rPr>
          <w:rFonts w:cs="Arial"/>
        </w:rPr>
        <w:t>, Kunst</w:t>
      </w:r>
      <w:r>
        <w:rPr>
          <w:rFonts w:cs="Arial"/>
        </w:rPr>
        <w:t>,</w:t>
      </w:r>
      <w:r w:rsidR="00460CB2" w:rsidRPr="00686497">
        <w:rPr>
          <w:rFonts w:cs="Arial"/>
        </w:rPr>
        <w:t xml:space="preserve"> Allegorien sowie herrschaftliche Symbole </w:t>
      </w:r>
      <w:r w:rsidR="00460CB2">
        <w:rPr>
          <w:rFonts w:cs="Arial"/>
        </w:rPr>
        <w:t>an</w:t>
      </w:r>
      <w:r w:rsidR="00460CB2" w:rsidRPr="00686497">
        <w:rPr>
          <w:rFonts w:cs="Arial"/>
        </w:rPr>
        <w:t xml:space="preserve"> sich. Eine Beschreibung der Vorderseite (</w:t>
      </w:r>
      <w:r w:rsidR="00460CB2" w:rsidRPr="00C725D2">
        <w:rPr>
          <w:rFonts w:cs="Arial"/>
          <w:b/>
        </w:rPr>
        <w:t>Avers</w:t>
      </w:r>
      <w:r w:rsidR="00460CB2" w:rsidRPr="00686497">
        <w:rPr>
          <w:rFonts w:cs="Arial"/>
        </w:rPr>
        <w:t>) kann somit Aufschluss über den Namen und Titel der Münzherren geben (als Monogramm), während die Rückseite (</w:t>
      </w:r>
      <w:r w:rsidR="00460CB2" w:rsidRPr="00C725D2">
        <w:rPr>
          <w:rFonts w:cs="Arial"/>
          <w:b/>
        </w:rPr>
        <w:t>Revers</w:t>
      </w:r>
      <w:r w:rsidR="00460CB2" w:rsidRPr="00686497">
        <w:rPr>
          <w:rFonts w:cs="Arial"/>
        </w:rPr>
        <w:t xml:space="preserve">) Informationen zur Münzstätte, Münzstand, Nominalbezeichnung und Qualitätsangaben </w:t>
      </w:r>
      <w:proofErr w:type="gramStart"/>
      <w:r w:rsidR="00460CB2" w:rsidRPr="00686497">
        <w:rPr>
          <w:rFonts w:cs="Arial"/>
        </w:rPr>
        <w:t>trägt</w:t>
      </w:r>
      <w:proofErr w:type="gramEnd"/>
      <w:r w:rsidR="00460CB2" w:rsidRPr="00686497">
        <w:rPr>
          <w:rFonts w:cs="Arial"/>
        </w:rPr>
        <w:t xml:space="preserve">. </w:t>
      </w:r>
    </w:p>
    <w:p w:rsidR="00C725D2" w:rsidRPr="00686497" w:rsidRDefault="00C725D2" w:rsidP="00C725D2">
      <w:pPr>
        <w:pStyle w:val="Listenabsatz"/>
        <w:spacing w:after="120"/>
        <w:rPr>
          <w:rFonts w:cs="Arial"/>
        </w:rPr>
      </w:pPr>
    </w:p>
    <w:p w:rsidR="00C725D2" w:rsidRDefault="00460CB2" w:rsidP="00C725D2">
      <w:pPr>
        <w:pStyle w:val="Listenabsatz"/>
        <w:numPr>
          <w:ilvl w:val="0"/>
          <w:numId w:val="25"/>
        </w:numPr>
        <w:spacing w:after="120"/>
        <w:rPr>
          <w:rFonts w:cs="Arial"/>
        </w:rPr>
      </w:pPr>
      <w:r w:rsidRPr="00C725D2">
        <w:rPr>
          <w:rFonts w:cs="Arial"/>
          <w:u w:val="single"/>
        </w:rPr>
        <w:t>Bestimmung</w:t>
      </w:r>
      <w:r w:rsidRPr="00686497">
        <w:rPr>
          <w:rFonts w:cs="Arial"/>
        </w:rPr>
        <w:t xml:space="preserve">: Die Bestimmung setzt die Bildbeschreibung fort und fasst die Feststellungen zusammen. Genauere Kategorien bilden dabei: </w:t>
      </w:r>
    </w:p>
    <w:p w:rsidR="00C725D2" w:rsidRDefault="00C725D2" w:rsidP="00C725D2">
      <w:pPr>
        <w:pStyle w:val="Listenabsatz"/>
        <w:spacing w:after="120"/>
        <w:rPr>
          <w:rFonts w:cs="Arial"/>
        </w:rPr>
      </w:pPr>
      <w:r w:rsidRPr="00C725D2">
        <w:rPr>
          <w:rFonts w:ascii="Times New Roman" w:hAnsi="Times New Roman" w:cs="Times New Roman"/>
          <w:noProof/>
          <w:u w:val="single"/>
          <w:lang w:eastAsia="de-DE"/>
        </w:rPr>
        <mc:AlternateContent>
          <mc:Choice Requires="wps">
            <w:drawing>
              <wp:anchor distT="0" distB="0" distL="114300" distR="114300" simplePos="0" relativeHeight="251684864" behindDoc="0" locked="0" layoutInCell="1" allowOverlap="1" wp14:anchorId="1984697C" wp14:editId="07CF6FC6">
                <wp:simplePos x="0" y="0"/>
                <wp:positionH relativeFrom="margin">
                  <wp:align>right</wp:align>
                </wp:positionH>
                <wp:positionV relativeFrom="margin">
                  <wp:posOffset>3909695</wp:posOffset>
                </wp:positionV>
                <wp:extent cx="5067300" cy="742950"/>
                <wp:effectExtent l="0" t="0" r="19050" b="19050"/>
                <wp:wrapSquare wrapText="bothSides"/>
                <wp:docPr id="13" name="Textfeld 13"/>
                <wp:cNvGraphicFramePr/>
                <a:graphic xmlns:a="http://schemas.openxmlformats.org/drawingml/2006/main">
                  <a:graphicData uri="http://schemas.microsoft.com/office/word/2010/wordprocessingShape">
                    <wps:wsp>
                      <wps:cNvSpPr txBox="1"/>
                      <wps:spPr>
                        <a:xfrm>
                          <a:off x="0" y="0"/>
                          <a:ext cx="5067300" cy="742950"/>
                        </a:xfrm>
                        <a:prstGeom prst="rect">
                          <a:avLst/>
                        </a:prstGeom>
                        <a:noFill/>
                        <a:ln w="22225">
                          <a:solidFill>
                            <a:schemeClr val="accent2"/>
                          </a:solidFill>
                        </a:ln>
                      </wps:spPr>
                      <wps:txbx>
                        <w:txbxContent>
                          <w:p w:rsidR="00CB768B" w:rsidRPr="00A0285B" w:rsidRDefault="00CB768B" w:rsidP="00460CB2">
                            <w:pPr>
                              <w:spacing w:line="276" w:lineRule="auto"/>
                              <w:rPr>
                                <w:rFonts w:cs="Arial"/>
                              </w:rPr>
                            </w:pPr>
                            <w:r w:rsidRPr="00A0285B">
                              <w:rPr>
                                <w:rFonts w:cs="Arial"/>
                              </w:rPr>
                              <w:t xml:space="preserve">Die dargestellten Methoden und Techniken finden sich reduziert in den einzelnen Stationen wieder. Beschränkt wird sich bei der Arbeit der </w:t>
                            </w:r>
                            <w:proofErr w:type="spellStart"/>
                            <w:r w:rsidRPr="00A0285B">
                              <w:rPr>
                                <w:rFonts w:cs="Arial"/>
                              </w:rPr>
                              <w:t>SuS</w:t>
                            </w:r>
                            <w:proofErr w:type="spellEnd"/>
                            <w:r w:rsidRPr="00A0285B">
                              <w:rPr>
                                <w:rFonts w:cs="Arial"/>
                              </w:rPr>
                              <w:t xml:space="preserve"> auf die Bildbeschreibung und die Feststellungen zum Gewicht und Durchmesser.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4697C" id="Textfeld 13" o:spid="_x0000_s1032" type="#_x0000_t202" style="position:absolute;left:0;text-align:left;margin-left:347.8pt;margin-top:307.85pt;width:399pt;height:58.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" filled="f" strokecolor="#ed7d31 [3205]" strokeweight="1.75pt">
                <v:textbox>
                  <w:txbxContent>
                    <w:p w:rsidR="00CB768B" w:rsidRPr="00A0285B" w:rsidRDefault="00CB768B" w:rsidP="00460CB2">
                      <w:pPr>
                        <w:spacing w:line="276" w:lineRule="auto"/>
                        <w:rPr>
                          <w:rFonts w:cs="Arial"/>
                        </w:rPr>
                      </w:pPr>
                      <w:r w:rsidRPr="00A0285B">
                        <w:rPr>
                          <w:rFonts w:cs="Arial"/>
                        </w:rPr>
                        <w:t xml:space="preserve">Die dargestellten Methoden und Techniken finden sich reduziert in den einzelnen Stationen wieder. Beschränkt wird sich bei der Arbeit der </w:t>
                      </w:r>
                      <w:proofErr w:type="spellStart"/>
                      <w:r w:rsidRPr="00A0285B">
                        <w:rPr>
                          <w:rFonts w:cs="Arial"/>
                        </w:rPr>
                        <w:t>SuS</w:t>
                      </w:r>
                      <w:proofErr w:type="spellEnd"/>
                      <w:r w:rsidRPr="00A0285B">
                        <w:rPr>
                          <w:rFonts w:cs="Arial"/>
                        </w:rPr>
                        <w:t xml:space="preserve"> auf die Bildbeschreibung und die Feststellungen zum Gewicht und Durchmesser. </w:t>
                      </w:r>
                    </w:p>
                  </w:txbxContent>
                </v:textbox>
                <w10:wrap type="square" anchorx="margin" anchory="margin"/>
              </v:shape>
            </w:pict>
          </mc:Fallback>
        </mc:AlternateContent>
      </w:r>
      <w:r w:rsidR="00460CB2" w:rsidRPr="00686497">
        <w:rPr>
          <w:rFonts w:cs="Arial"/>
        </w:rPr>
        <w:t>„a) Münzstand, b) Münzherr mit Angabe der Regierungsjahre, c) Münzstätte […], d) Nominal […], e) Literaturzitat, f) Metall mit Gewicht, ggf. Du</w:t>
      </w:r>
      <w:r>
        <w:rPr>
          <w:rFonts w:cs="Arial"/>
        </w:rPr>
        <w:t>rchmesser und Stempelstellung, g</w:t>
      </w:r>
      <w:r w:rsidR="00460CB2" w:rsidRPr="00686497">
        <w:rPr>
          <w:rFonts w:cs="Arial"/>
        </w:rPr>
        <w:t>) Hinweise zu Standort oder Provenienz […]“</w:t>
      </w:r>
      <w:r w:rsidR="00460CB2" w:rsidRPr="00686497">
        <w:rPr>
          <w:rStyle w:val="Funotenzeichen"/>
          <w:rFonts w:cs="Arial"/>
        </w:rPr>
        <w:footnoteReference w:id="20"/>
      </w:r>
      <w:r>
        <w:rPr>
          <w:rFonts w:cs="Arial"/>
        </w:rPr>
        <w:t xml:space="preserve"> </w:t>
      </w:r>
    </w:p>
    <w:p w:rsidR="00C725D2" w:rsidRDefault="00C725D2" w:rsidP="00C725D2">
      <w:pPr>
        <w:pStyle w:val="Listenabsatz"/>
        <w:spacing w:after="120"/>
        <w:rPr>
          <w:rFonts w:cs="Arial"/>
        </w:rPr>
      </w:pPr>
    </w:p>
    <w:p w:rsidR="00C725D2" w:rsidRDefault="00460CB2" w:rsidP="00C725D2">
      <w:pPr>
        <w:pStyle w:val="Listenabsatz"/>
        <w:spacing w:after="120"/>
        <w:rPr>
          <w:rFonts w:cs="Arial"/>
        </w:rPr>
      </w:pPr>
      <w:r w:rsidRPr="00C725D2">
        <w:rPr>
          <w:rFonts w:cs="Arial"/>
        </w:rPr>
        <w:t>Bei der Durchführung beider Verfahren bedient sich der Numismatiker auch anderer historischer Hilfswissenschaften, etwa bei Wappen (Heraldik), Flaggen (Vexillologie), Orden (</w:t>
      </w:r>
      <w:proofErr w:type="spellStart"/>
      <w:r w:rsidRPr="00C725D2">
        <w:rPr>
          <w:rFonts w:cs="Arial"/>
        </w:rPr>
        <w:t>Phaleristik</w:t>
      </w:r>
      <w:proofErr w:type="spellEnd"/>
      <w:r w:rsidRPr="00C725D2">
        <w:rPr>
          <w:rFonts w:cs="Arial"/>
        </w:rPr>
        <w:t>) oder Siegeln (Sphragistik). Das Messen und Wiegen i. R. der Bestimmung gehört dabei zum Kernbereich der Metrologie.</w:t>
      </w:r>
    </w:p>
    <w:p w:rsidR="00AD5382" w:rsidRDefault="00C725D2" w:rsidP="00C725D2">
      <w:pPr>
        <w:pStyle w:val="Listenabsatz"/>
        <w:spacing w:after="120"/>
        <w:rPr>
          <w:rFonts w:cs="Arial"/>
        </w:rPr>
        <w:sectPr w:rsidR="00AD5382" w:rsidSect="00483E4B">
          <w:pgSz w:w="11900" w:h="16840"/>
          <w:pgMar w:top="1418" w:right="1588" w:bottom="1021" w:left="1588" w:header="709" w:footer="709" w:gutter="0"/>
          <w:cols w:space="708"/>
          <w:titlePg/>
          <w:docGrid w:linePitch="360"/>
        </w:sectPr>
      </w:pPr>
      <w:r w:rsidRPr="00686497">
        <w:rPr>
          <w:rFonts w:cs="Arial"/>
          <w:noProof/>
          <w:lang w:eastAsia="de-DE"/>
        </w:rPr>
        <mc:AlternateContent>
          <mc:Choice Requires="wps">
            <w:drawing>
              <wp:anchor distT="0" distB="0" distL="114300" distR="114300" simplePos="0" relativeHeight="251681792" behindDoc="0" locked="0" layoutInCell="1" allowOverlap="1" wp14:anchorId="5775BF97" wp14:editId="5B43F765">
                <wp:simplePos x="0" y="0"/>
                <wp:positionH relativeFrom="margin">
                  <wp:align>right</wp:align>
                </wp:positionH>
                <wp:positionV relativeFrom="margin">
                  <wp:posOffset>6614795</wp:posOffset>
                </wp:positionV>
                <wp:extent cx="2785110" cy="1209675"/>
                <wp:effectExtent l="0" t="0" r="15240" b="28575"/>
                <wp:wrapSquare wrapText="bothSides"/>
                <wp:docPr id="10" name="Textfeld 10"/>
                <wp:cNvGraphicFramePr/>
                <a:graphic xmlns:a="http://schemas.openxmlformats.org/drawingml/2006/main">
                  <a:graphicData uri="http://schemas.microsoft.com/office/word/2010/wordprocessingShape">
                    <wps:wsp>
                      <wps:cNvSpPr txBox="1"/>
                      <wps:spPr>
                        <a:xfrm>
                          <a:off x="0" y="0"/>
                          <a:ext cx="2785110" cy="1209675"/>
                        </a:xfrm>
                        <a:prstGeom prst="rect">
                          <a:avLst/>
                        </a:prstGeom>
                        <a:noFill/>
                        <a:ln w="22225">
                          <a:solidFill>
                            <a:schemeClr val="accent2"/>
                          </a:solidFill>
                        </a:ln>
                      </wps:spPr>
                      <wps:txbx>
                        <w:txbxContent>
                          <w:p w:rsidR="00CB768B" w:rsidRDefault="00CB768B" w:rsidP="009B4885">
                            <w:pPr>
                              <w:spacing w:line="276" w:lineRule="auto"/>
                              <w:rPr>
                                <w:rFonts w:cs="Arial"/>
                                <w:color w:val="000000" w:themeColor="text1"/>
                                <w14:textOutline w14:w="0" w14:cap="rnd" w14:cmpd="sng" w14:algn="ctr">
                                  <w14:solidFill>
                                    <w14:schemeClr w14:val="accent1"/>
                                  </w14:solidFill>
                                  <w14:prstDash w14:val="solid"/>
                                  <w14:bevel/>
                                </w14:textOutline>
                              </w:rPr>
                            </w:pPr>
                            <w:r w:rsidRPr="00A0285B">
                              <w:rPr>
                                <w:rFonts w:cs="Arial"/>
                                <w:color w:val="000000" w:themeColor="text1"/>
                                <w14:textOutline w14:w="0" w14:cap="rnd" w14:cmpd="sng" w14:algn="ctr">
                                  <w14:solidFill>
                                    <w14:schemeClr w14:val="accent1"/>
                                  </w14:solidFill>
                                  <w14:prstDash w14:val="solid"/>
                                  <w14:bevel/>
                                </w14:textOutline>
                              </w:rPr>
                              <w:t xml:space="preserve">Die Erkenntnisse über Verfahren der Prägung und den „Münzherren“, </w:t>
                            </w:r>
                          </w:p>
                          <w:p w:rsidR="00CB768B" w:rsidRPr="00A0285B" w:rsidRDefault="00C725D2" w:rsidP="00FE7666">
                            <w:pPr>
                              <w:spacing w:line="276" w:lineRule="auto"/>
                              <w:rPr>
                                <w:rFonts w:cs="Arial"/>
                                <w:color w:val="000000" w:themeColor="text1"/>
                                <w14:textOutline w14:w="0" w14:cap="rnd" w14:cmpd="sng" w14:algn="ctr">
                                  <w14:solidFill>
                                    <w14:schemeClr w14:val="accent1"/>
                                  </w14:solidFill>
                                  <w14:prstDash w14:val="solid"/>
                                  <w14:bevel/>
                                </w14:textOutline>
                              </w:rPr>
                            </w:pPr>
                            <w:proofErr w:type="gramStart"/>
                            <w:r>
                              <w:rPr>
                                <w:rFonts w:cs="Arial"/>
                                <w:color w:val="000000" w:themeColor="text1"/>
                                <w14:textOutline w14:w="0" w14:cap="rnd" w14:cmpd="sng" w14:algn="ctr">
                                  <w14:solidFill>
                                    <w14:schemeClr w14:val="accent1"/>
                                  </w14:solidFill>
                                  <w14:prstDash w14:val="solid"/>
                                  <w14:bevel/>
                                </w14:textOutline>
                              </w:rPr>
                              <w:t>sind</w:t>
                            </w:r>
                            <w:proofErr w:type="gramEnd"/>
                            <w:r w:rsidR="00CB768B" w:rsidRPr="00A0285B">
                              <w:rPr>
                                <w:rFonts w:cs="Arial"/>
                                <w:color w:val="000000" w:themeColor="text1"/>
                                <w14:textOutline w14:w="0" w14:cap="rnd" w14:cmpd="sng" w14:algn="ctr">
                                  <w14:solidFill>
                                    <w14:schemeClr w14:val="accent1"/>
                                  </w14:solidFill>
                                  <w14:prstDash w14:val="solid"/>
                                  <w14:bevel/>
                                </w14:textOutline>
                              </w:rPr>
                              <w:t xml:space="preserve"> für die Numismatik insoweit interessant, </w:t>
                            </w:r>
                            <w:r w:rsidR="00CB768B">
                              <w:rPr>
                                <w:rFonts w:cs="Arial"/>
                                <w:color w:val="000000" w:themeColor="text1"/>
                                <w14:textOutline w14:w="0" w14:cap="rnd" w14:cmpd="sng" w14:algn="ctr">
                                  <w14:solidFill>
                                    <w14:schemeClr w14:val="accent1"/>
                                  </w14:solidFill>
                                  <w14:prstDash w14:val="solid"/>
                                  <w14:bevel/>
                                </w14:textOutline>
                              </w:rPr>
                              <w:t>dass</w:t>
                            </w:r>
                            <w:r w:rsidR="00CB768B" w:rsidRPr="00A0285B">
                              <w:rPr>
                                <w:rFonts w:cs="Arial"/>
                                <w:color w:val="000000" w:themeColor="text1"/>
                                <w14:textOutline w14:w="0" w14:cap="rnd" w14:cmpd="sng" w14:algn="ctr">
                                  <w14:solidFill>
                                    <w14:schemeClr w14:val="accent1"/>
                                  </w14:solidFill>
                                  <w14:prstDash w14:val="solid"/>
                                  <w14:bevel/>
                                </w14:textOutline>
                              </w:rPr>
                              <w:t xml:space="preserve"> der „Münzherr“ verkürzt Informationen, etwa über seine Herrschaft oder seine Person, übermittelt.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5BF97" id="Textfeld 10" o:spid="_x0000_s1033" type="#_x0000_t202" style="position:absolute;left:0;text-align:left;margin-left:168.1pt;margin-top:520.85pt;width:219.3pt;height:95.2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" filled="f" strokecolor="#ed7d31 [3205]" strokeweight="1.75pt">
                <v:textbox>
                  <w:txbxContent>
                    <w:p w:rsidR="00CB768B" w:rsidRDefault="00CB768B" w:rsidP="009B4885">
                      <w:pPr>
                        <w:spacing w:line="276" w:lineRule="auto"/>
                        <w:rPr>
                          <w:rFonts w:cs="Arial"/>
                          <w:color w:val="000000" w:themeColor="text1"/>
                          <w14:textOutline w14:w="0" w14:cap="rnd" w14:cmpd="sng" w14:algn="ctr">
                            <w14:solidFill>
                              <w14:schemeClr w14:val="accent1"/>
                            </w14:solidFill>
                            <w14:prstDash w14:val="solid"/>
                            <w14:bevel/>
                          </w14:textOutline>
                        </w:rPr>
                      </w:pPr>
                      <w:r w:rsidRPr="00A0285B">
                        <w:rPr>
                          <w:rFonts w:cs="Arial"/>
                          <w:color w:val="000000" w:themeColor="text1"/>
                          <w14:textOutline w14:w="0" w14:cap="rnd" w14:cmpd="sng" w14:algn="ctr">
                            <w14:solidFill>
                              <w14:schemeClr w14:val="accent1"/>
                            </w14:solidFill>
                            <w14:prstDash w14:val="solid"/>
                            <w14:bevel/>
                          </w14:textOutline>
                        </w:rPr>
                        <w:t xml:space="preserve">Die Erkenntnisse über Verfahren der Prägung und den „Münzherren“, </w:t>
                      </w:r>
                    </w:p>
                    <w:p w:rsidR="00CB768B" w:rsidRPr="00A0285B" w:rsidRDefault="00C725D2" w:rsidP="00FE7666">
                      <w:pPr>
                        <w:spacing w:line="276" w:lineRule="auto"/>
                        <w:rPr>
                          <w:rFonts w:cs="Arial"/>
                          <w:color w:val="000000" w:themeColor="text1"/>
                          <w14:textOutline w14:w="0" w14:cap="rnd" w14:cmpd="sng" w14:algn="ctr">
                            <w14:solidFill>
                              <w14:schemeClr w14:val="accent1"/>
                            </w14:solidFill>
                            <w14:prstDash w14:val="solid"/>
                            <w14:bevel/>
                          </w14:textOutline>
                        </w:rPr>
                      </w:pPr>
                      <w:proofErr w:type="gramStart"/>
                      <w:r>
                        <w:rPr>
                          <w:rFonts w:cs="Arial"/>
                          <w:color w:val="000000" w:themeColor="text1"/>
                          <w14:textOutline w14:w="0" w14:cap="rnd" w14:cmpd="sng" w14:algn="ctr">
                            <w14:solidFill>
                              <w14:schemeClr w14:val="accent1"/>
                            </w14:solidFill>
                            <w14:prstDash w14:val="solid"/>
                            <w14:bevel/>
                          </w14:textOutline>
                        </w:rPr>
                        <w:t>sind</w:t>
                      </w:r>
                      <w:proofErr w:type="gramEnd"/>
                      <w:r w:rsidR="00CB768B" w:rsidRPr="00A0285B">
                        <w:rPr>
                          <w:rFonts w:cs="Arial"/>
                          <w:color w:val="000000" w:themeColor="text1"/>
                          <w14:textOutline w14:w="0" w14:cap="rnd" w14:cmpd="sng" w14:algn="ctr">
                            <w14:solidFill>
                              <w14:schemeClr w14:val="accent1"/>
                            </w14:solidFill>
                            <w14:prstDash w14:val="solid"/>
                            <w14:bevel/>
                          </w14:textOutline>
                        </w:rPr>
                        <w:t xml:space="preserve"> für die Numismatik insoweit interessant, </w:t>
                      </w:r>
                      <w:r w:rsidR="00CB768B">
                        <w:rPr>
                          <w:rFonts w:cs="Arial"/>
                          <w:color w:val="000000" w:themeColor="text1"/>
                          <w14:textOutline w14:w="0" w14:cap="rnd" w14:cmpd="sng" w14:algn="ctr">
                            <w14:solidFill>
                              <w14:schemeClr w14:val="accent1"/>
                            </w14:solidFill>
                            <w14:prstDash w14:val="solid"/>
                            <w14:bevel/>
                          </w14:textOutline>
                        </w:rPr>
                        <w:t>dass</w:t>
                      </w:r>
                      <w:r w:rsidR="00CB768B" w:rsidRPr="00A0285B">
                        <w:rPr>
                          <w:rFonts w:cs="Arial"/>
                          <w:color w:val="000000" w:themeColor="text1"/>
                          <w14:textOutline w14:w="0" w14:cap="rnd" w14:cmpd="sng" w14:algn="ctr">
                            <w14:solidFill>
                              <w14:schemeClr w14:val="accent1"/>
                            </w14:solidFill>
                            <w14:prstDash w14:val="solid"/>
                            <w14:bevel/>
                          </w14:textOutline>
                        </w:rPr>
                        <w:t xml:space="preserve"> der „Münzherr“ verkürzt Informationen, etwa über seine Herrschaft oder seine Person, übermittelt.</w:t>
                      </w:r>
                    </w:p>
                  </w:txbxContent>
                </v:textbox>
                <w10:wrap type="square" anchorx="margin" anchory="margin"/>
              </v:shape>
            </w:pict>
          </mc:Fallback>
        </mc:AlternateContent>
      </w:r>
      <w:r w:rsidR="00AD5382" w:rsidRPr="00686497">
        <w:rPr>
          <w:rFonts w:cs="Arial"/>
        </w:rPr>
        <w:t>Zum Verständnis der in der Stationenarbeit genutzten Münzen, werden diese in Kürze eingeordnet.</w:t>
      </w:r>
      <w:r w:rsidR="00AD5382">
        <w:rPr>
          <w:rFonts w:cs="Arial"/>
        </w:rPr>
        <w:t xml:space="preserve"> Dabei</w:t>
      </w:r>
      <w:r>
        <w:rPr>
          <w:rFonts w:cs="Arial"/>
        </w:rPr>
        <w:t xml:space="preserve"> soll gleichsam eine Einführung</w:t>
      </w:r>
      <w:r w:rsidR="00AD5382">
        <w:rPr>
          <w:rFonts w:cs="Arial"/>
        </w:rPr>
        <w:t xml:space="preserve"> in die für die vorgestellten Münzen relevante Münzgeschichte erfolgen und ein weiteres </w:t>
      </w:r>
      <w:r>
        <w:rPr>
          <w:rFonts w:cs="Arial"/>
        </w:rPr>
        <w:t xml:space="preserve">bekanntes Münzmotiv vorgestellt werden. </w:t>
      </w:r>
    </w:p>
    <w:tbl>
      <w:tblPr>
        <w:tblStyle w:val="Listentabelle7farbigAkzent3"/>
        <w:tblpPr w:leftFromText="141" w:rightFromText="141" w:vertAnchor="text" w:horzAnchor="margin" w:tblpXSpec="center" w:tblpY="520"/>
        <w:tblW w:w="13745" w:type="dxa"/>
        <w:tblLook w:val="04A0" w:firstRow="1" w:lastRow="0" w:firstColumn="1" w:lastColumn="0" w:noHBand="0" w:noVBand="1"/>
      </w:tblPr>
      <w:tblGrid>
        <w:gridCol w:w="1696"/>
        <w:gridCol w:w="6096"/>
        <w:gridCol w:w="5953"/>
      </w:tblGrid>
      <w:tr w:rsidR="00AD5382" w:rsidRPr="00EE3E02" w:rsidTr="000F7444">
        <w:trPr>
          <w:cnfStyle w:val="100000000000" w:firstRow="1" w:lastRow="0" w:firstColumn="0" w:lastColumn="0" w:oddVBand="0" w:evenVBand="0" w:oddHBand="0" w:evenHBand="0" w:firstRowFirstColumn="0" w:firstRowLastColumn="0" w:lastRowFirstColumn="0" w:lastRowLastColumn="0"/>
          <w:trHeight w:val="1692"/>
        </w:trPr>
        <w:tc>
          <w:tcPr>
            <w:cnfStyle w:val="001000000100" w:firstRow="0" w:lastRow="0" w:firstColumn="1" w:lastColumn="0" w:oddVBand="0" w:evenVBand="0" w:oddHBand="0" w:evenHBand="0" w:firstRowFirstColumn="1" w:firstRowLastColumn="0" w:lastRowFirstColumn="0" w:lastRowLastColumn="0"/>
            <w:tcW w:w="1696" w:type="dxa"/>
          </w:tcPr>
          <w:p w:rsidR="000F7444" w:rsidRDefault="000F7444" w:rsidP="000F7444">
            <w:pPr>
              <w:rPr>
                <w:rFonts w:cs="Arial"/>
                <w:b/>
                <w:bCs/>
                <w:color w:val="FFFFFF" w:themeColor="background1"/>
                <w:szCs w:val="22"/>
              </w:rPr>
            </w:pPr>
          </w:p>
          <w:p w:rsidR="000F7444" w:rsidRPr="000F7444" w:rsidRDefault="000F7444" w:rsidP="000F7444">
            <w:pPr>
              <w:rPr>
                <w:rFonts w:cs="Arial"/>
                <w:szCs w:val="22"/>
              </w:rPr>
            </w:pPr>
          </w:p>
        </w:tc>
        <w:tc>
          <w:tcPr>
            <w:tcW w:w="6096" w:type="dxa"/>
          </w:tcPr>
          <w:p w:rsidR="00AD5382" w:rsidRPr="00EE3E02" w:rsidRDefault="00AD5382" w:rsidP="009B4885">
            <w:pPr>
              <w:spacing w:line="240" w:lineRule="auto"/>
              <w:cnfStyle w:val="100000000000" w:firstRow="1" w:lastRow="0" w:firstColumn="0" w:lastColumn="0" w:oddVBand="0" w:evenVBand="0" w:oddHBand="0" w:evenHBand="0" w:firstRowFirstColumn="0" w:firstRowLastColumn="0" w:lastRowFirstColumn="0" w:lastRowLastColumn="0"/>
              <w:rPr>
                <w:rFonts w:cs="Arial"/>
                <w:szCs w:val="22"/>
              </w:rPr>
            </w:pPr>
            <w:r w:rsidRPr="00EE3E02">
              <w:rPr>
                <w:rFonts w:cs="Arial"/>
                <w:noProof/>
                <w:szCs w:val="22"/>
                <w:lang w:eastAsia="de-DE"/>
              </w:rPr>
              <w:drawing>
                <wp:anchor distT="0" distB="0" distL="114300" distR="114300" simplePos="0" relativeHeight="251700224" behindDoc="0" locked="0" layoutInCell="1" allowOverlap="1" wp14:anchorId="3BAE648B" wp14:editId="2C53ED22">
                  <wp:simplePos x="0" y="0"/>
                  <wp:positionH relativeFrom="margin">
                    <wp:posOffset>932815</wp:posOffset>
                  </wp:positionH>
                  <wp:positionV relativeFrom="margin">
                    <wp:posOffset>87630</wp:posOffset>
                  </wp:positionV>
                  <wp:extent cx="1510665" cy="800100"/>
                  <wp:effectExtent l="0" t="0" r="635" b="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10665" cy="800100"/>
                          </a:xfrm>
                          <a:prstGeom prst="rect">
                            <a:avLst/>
                          </a:prstGeom>
                        </pic:spPr>
                      </pic:pic>
                    </a:graphicData>
                  </a:graphic>
                  <wp14:sizeRelH relativeFrom="margin">
                    <wp14:pctWidth>0</wp14:pctWidth>
                  </wp14:sizeRelH>
                </wp:anchor>
              </w:drawing>
            </w:r>
          </w:p>
        </w:tc>
        <w:tc>
          <w:tcPr>
            <w:tcW w:w="5953" w:type="dxa"/>
          </w:tcPr>
          <w:p w:rsidR="00AD5382" w:rsidRPr="00EE3E02" w:rsidRDefault="00AD5382" w:rsidP="009B4885">
            <w:pPr>
              <w:spacing w:line="240" w:lineRule="auto"/>
              <w:cnfStyle w:val="100000000000" w:firstRow="1" w:lastRow="0" w:firstColumn="0" w:lastColumn="0" w:oddVBand="0" w:evenVBand="0" w:oddHBand="0" w:evenHBand="0" w:firstRowFirstColumn="0" w:firstRowLastColumn="0" w:lastRowFirstColumn="0" w:lastRowLastColumn="0"/>
              <w:rPr>
                <w:rFonts w:cs="Arial"/>
                <w:szCs w:val="22"/>
              </w:rPr>
            </w:pPr>
            <w:r w:rsidRPr="00EE3E02">
              <w:rPr>
                <w:rFonts w:cs="Arial"/>
                <w:noProof/>
                <w:szCs w:val="22"/>
                <w:lang w:eastAsia="de-DE"/>
              </w:rPr>
              <w:drawing>
                <wp:anchor distT="0" distB="0" distL="114300" distR="114300" simplePos="0" relativeHeight="251701248" behindDoc="0" locked="0" layoutInCell="1" allowOverlap="1" wp14:anchorId="2ABCF384" wp14:editId="2DD6D157">
                  <wp:simplePos x="0" y="0"/>
                  <wp:positionH relativeFrom="margin">
                    <wp:posOffset>671830</wp:posOffset>
                  </wp:positionH>
                  <wp:positionV relativeFrom="margin">
                    <wp:posOffset>87630</wp:posOffset>
                  </wp:positionV>
                  <wp:extent cx="1600200" cy="805180"/>
                  <wp:effectExtent l="0" t="0" r="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00200" cy="805180"/>
                          </a:xfrm>
                          <a:prstGeom prst="rect">
                            <a:avLst/>
                          </a:prstGeom>
                        </pic:spPr>
                      </pic:pic>
                    </a:graphicData>
                  </a:graphic>
                  <wp14:sizeRelH relativeFrom="margin">
                    <wp14:pctWidth>0</wp14:pctWidth>
                  </wp14:sizeRelH>
                  <wp14:sizeRelV relativeFrom="margin">
                    <wp14:pctHeight>0</wp14:pctHeight>
                  </wp14:sizeRelV>
                </wp:anchor>
              </w:drawing>
            </w:r>
          </w:p>
        </w:tc>
      </w:tr>
      <w:tr w:rsidR="00AD5382" w:rsidRPr="00EE3E02" w:rsidTr="000F7444">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696" w:type="dxa"/>
          </w:tcPr>
          <w:p w:rsidR="00AD5382" w:rsidRPr="00EE3E02" w:rsidRDefault="00AD5382" w:rsidP="009B4885">
            <w:pPr>
              <w:spacing w:line="240" w:lineRule="auto"/>
              <w:rPr>
                <w:rFonts w:cs="Arial"/>
                <w:szCs w:val="22"/>
              </w:rPr>
            </w:pPr>
            <w:r w:rsidRPr="00EE3E02">
              <w:rPr>
                <w:rFonts w:cs="Arial"/>
                <w:szCs w:val="22"/>
              </w:rPr>
              <w:t>Herkunft (Münzstätte)</w:t>
            </w:r>
          </w:p>
        </w:tc>
        <w:tc>
          <w:tcPr>
            <w:tcW w:w="6096" w:type="dxa"/>
          </w:tcPr>
          <w:p w:rsidR="00AD5382" w:rsidRPr="00EE3E02" w:rsidRDefault="00AD5382" w:rsidP="009B4885">
            <w:pPr>
              <w:spacing w:line="240" w:lineRule="auto"/>
              <w:cnfStyle w:val="000000100000" w:firstRow="0" w:lastRow="0" w:firstColumn="0" w:lastColumn="0" w:oddVBand="0" w:evenVBand="0" w:oddHBand="1" w:evenHBand="0" w:firstRowFirstColumn="0" w:firstRowLastColumn="0" w:lastRowFirstColumn="0" w:lastRowLastColumn="0"/>
              <w:rPr>
                <w:rFonts w:cs="Arial"/>
                <w:szCs w:val="22"/>
              </w:rPr>
            </w:pPr>
            <w:r w:rsidRPr="00EE3E02">
              <w:rPr>
                <w:rFonts w:cs="Arial"/>
                <w:szCs w:val="22"/>
              </w:rPr>
              <w:t>Kleinasien (Türkei)</w:t>
            </w:r>
          </w:p>
        </w:tc>
        <w:tc>
          <w:tcPr>
            <w:tcW w:w="5953" w:type="dxa"/>
          </w:tcPr>
          <w:p w:rsidR="00AD5382" w:rsidRPr="00EE3E02" w:rsidRDefault="00AD5382" w:rsidP="009B4885">
            <w:pPr>
              <w:spacing w:line="240" w:lineRule="auto"/>
              <w:cnfStyle w:val="000000100000" w:firstRow="0" w:lastRow="0" w:firstColumn="0" w:lastColumn="0" w:oddVBand="0" w:evenVBand="0" w:oddHBand="1" w:evenHBand="0" w:firstRowFirstColumn="0" w:firstRowLastColumn="0" w:lastRowFirstColumn="0" w:lastRowLastColumn="0"/>
              <w:rPr>
                <w:rFonts w:cs="Arial"/>
                <w:szCs w:val="22"/>
              </w:rPr>
            </w:pPr>
            <w:r w:rsidRPr="00EE3E02">
              <w:rPr>
                <w:rFonts w:cs="Arial"/>
                <w:szCs w:val="22"/>
              </w:rPr>
              <w:t>Athen, Region Attika</w:t>
            </w:r>
          </w:p>
        </w:tc>
      </w:tr>
      <w:tr w:rsidR="00AD5382" w:rsidRPr="00EE3E02" w:rsidTr="000F7444">
        <w:trPr>
          <w:trHeight w:val="560"/>
        </w:trPr>
        <w:tc>
          <w:tcPr>
            <w:cnfStyle w:val="001000000000" w:firstRow="0" w:lastRow="0" w:firstColumn="1" w:lastColumn="0" w:oddVBand="0" w:evenVBand="0" w:oddHBand="0" w:evenHBand="0" w:firstRowFirstColumn="0" w:firstRowLastColumn="0" w:lastRowFirstColumn="0" w:lastRowLastColumn="0"/>
            <w:tcW w:w="1696" w:type="dxa"/>
          </w:tcPr>
          <w:p w:rsidR="00AD5382" w:rsidRPr="00EE3E02" w:rsidRDefault="00AD5382" w:rsidP="009B4885">
            <w:pPr>
              <w:spacing w:line="240" w:lineRule="auto"/>
              <w:rPr>
                <w:rFonts w:cs="Arial"/>
                <w:szCs w:val="22"/>
              </w:rPr>
            </w:pPr>
            <w:r w:rsidRPr="00EE3E02">
              <w:rPr>
                <w:rFonts w:cs="Arial"/>
                <w:szCs w:val="22"/>
              </w:rPr>
              <w:t>Gewicht</w:t>
            </w:r>
          </w:p>
        </w:tc>
        <w:tc>
          <w:tcPr>
            <w:tcW w:w="6096" w:type="dxa"/>
          </w:tcPr>
          <w:p w:rsidR="00AD5382" w:rsidRPr="00EE3E02" w:rsidRDefault="00AD5382" w:rsidP="009B4885">
            <w:pPr>
              <w:spacing w:line="240" w:lineRule="auto"/>
              <w:cnfStyle w:val="000000000000" w:firstRow="0" w:lastRow="0" w:firstColumn="0" w:lastColumn="0" w:oddVBand="0" w:evenVBand="0" w:oddHBand="0" w:evenHBand="0" w:firstRowFirstColumn="0" w:firstRowLastColumn="0" w:lastRowFirstColumn="0" w:lastRowLastColumn="0"/>
              <w:rPr>
                <w:rFonts w:cs="Arial"/>
                <w:szCs w:val="22"/>
              </w:rPr>
            </w:pPr>
            <w:r w:rsidRPr="00EE3E02">
              <w:rPr>
                <w:rFonts w:cs="Arial"/>
                <w:szCs w:val="22"/>
              </w:rPr>
              <w:t>3,81 g</w:t>
            </w:r>
          </w:p>
        </w:tc>
        <w:tc>
          <w:tcPr>
            <w:tcW w:w="5953" w:type="dxa"/>
          </w:tcPr>
          <w:p w:rsidR="00AD5382" w:rsidRPr="00EE3E02" w:rsidRDefault="00AD5382" w:rsidP="009B4885">
            <w:pPr>
              <w:spacing w:line="240" w:lineRule="auto"/>
              <w:cnfStyle w:val="000000000000" w:firstRow="0" w:lastRow="0" w:firstColumn="0" w:lastColumn="0" w:oddVBand="0" w:evenVBand="0" w:oddHBand="0" w:evenHBand="0" w:firstRowFirstColumn="0" w:firstRowLastColumn="0" w:lastRowFirstColumn="0" w:lastRowLastColumn="0"/>
              <w:rPr>
                <w:rFonts w:cs="Arial"/>
                <w:szCs w:val="22"/>
              </w:rPr>
            </w:pPr>
            <w:r w:rsidRPr="00EE3E02">
              <w:rPr>
                <w:rFonts w:cs="Arial"/>
                <w:szCs w:val="22"/>
              </w:rPr>
              <w:t>17,10 g</w:t>
            </w:r>
          </w:p>
        </w:tc>
      </w:tr>
      <w:tr w:rsidR="00AD5382" w:rsidRPr="00EE3E02" w:rsidTr="000F744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96" w:type="dxa"/>
          </w:tcPr>
          <w:p w:rsidR="00AD5382" w:rsidRPr="00EE3E02" w:rsidRDefault="00AD5382" w:rsidP="009B4885">
            <w:pPr>
              <w:spacing w:line="240" w:lineRule="auto"/>
              <w:rPr>
                <w:rFonts w:cs="Arial"/>
                <w:szCs w:val="22"/>
              </w:rPr>
            </w:pPr>
            <w:r w:rsidRPr="00EE3E02">
              <w:rPr>
                <w:rFonts w:cs="Arial"/>
                <w:szCs w:val="22"/>
              </w:rPr>
              <w:t>Durchmesser</w:t>
            </w:r>
          </w:p>
        </w:tc>
        <w:tc>
          <w:tcPr>
            <w:tcW w:w="6096" w:type="dxa"/>
          </w:tcPr>
          <w:p w:rsidR="00AD5382" w:rsidRPr="00EE3E02" w:rsidRDefault="00AD5382" w:rsidP="009B4885">
            <w:pPr>
              <w:spacing w:line="240" w:lineRule="auto"/>
              <w:cnfStyle w:val="000000100000" w:firstRow="0" w:lastRow="0" w:firstColumn="0" w:lastColumn="0" w:oddVBand="0" w:evenVBand="0" w:oddHBand="1" w:evenHBand="0" w:firstRowFirstColumn="0" w:firstRowLastColumn="0" w:lastRowFirstColumn="0" w:lastRowLastColumn="0"/>
              <w:rPr>
                <w:rFonts w:cs="Arial"/>
                <w:szCs w:val="22"/>
              </w:rPr>
            </w:pPr>
            <w:r w:rsidRPr="00EE3E02">
              <w:rPr>
                <w:rFonts w:cs="Arial"/>
                <w:szCs w:val="22"/>
              </w:rPr>
              <w:t xml:space="preserve">20 mm </w:t>
            </w:r>
          </w:p>
        </w:tc>
        <w:tc>
          <w:tcPr>
            <w:tcW w:w="5953" w:type="dxa"/>
          </w:tcPr>
          <w:p w:rsidR="00AD5382" w:rsidRPr="00EE3E02" w:rsidRDefault="00AD5382" w:rsidP="009B4885">
            <w:pPr>
              <w:spacing w:line="240" w:lineRule="auto"/>
              <w:cnfStyle w:val="000000100000" w:firstRow="0" w:lastRow="0" w:firstColumn="0" w:lastColumn="0" w:oddVBand="0" w:evenVBand="0" w:oddHBand="1" w:evenHBand="0" w:firstRowFirstColumn="0" w:firstRowLastColumn="0" w:lastRowFirstColumn="0" w:lastRowLastColumn="0"/>
              <w:rPr>
                <w:rFonts w:cs="Arial"/>
                <w:szCs w:val="22"/>
              </w:rPr>
            </w:pPr>
            <w:r w:rsidRPr="00EE3E02">
              <w:rPr>
                <w:rFonts w:cs="Arial"/>
                <w:szCs w:val="22"/>
              </w:rPr>
              <w:t>25 mm</w:t>
            </w:r>
          </w:p>
        </w:tc>
      </w:tr>
      <w:tr w:rsidR="00AD5382" w:rsidRPr="00EE3E02" w:rsidTr="000F7444">
        <w:trPr>
          <w:trHeight w:val="476"/>
        </w:trPr>
        <w:tc>
          <w:tcPr>
            <w:cnfStyle w:val="001000000000" w:firstRow="0" w:lastRow="0" w:firstColumn="1" w:lastColumn="0" w:oddVBand="0" w:evenVBand="0" w:oddHBand="0" w:evenHBand="0" w:firstRowFirstColumn="0" w:firstRowLastColumn="0" w:lastRowFirstColumn="0" w:lastRowLastColumn="0"/>
            <w:tcW w:w="1696" w:type="dxa"/>
          </w:tcPr>
          <w:p w:rsidR="00AD5382" w:rsidRPr="00EE3E02" w:rsidRDefault="00AD5382" w:rsidP="009B4885">
            <w:pPr>
              <w:spacing w:line="240" w:lineRule="auto"/>
              <w:rPr>
                <w:rFonts w:cs="Arial"/>
                <w:szCs w:val="22"/>
              </w:rPr>
            </w:pPr>
            <w:r w:rsidRPr="00EE3E02">
              <w:rPr>
                <w:rFonts w:cs="Arial"/>
                <w:szCs w:val="22"/>
              </w:rPr>
              <w:t>Nominal</w:t>
            </w:r>
          </w:p>
        </w:tc>
        <w:tc>
          <w:tcPr>
            <w:tcW w:w="6096" w:type="dxa"/>
          </w:tcPr>
          <w:p w:rsidR="00AD5382" w:rsidRPr="00EE3E02" w:rsidRDefault="00AD5382" w:rsidP="009B4885">
            <w:pPr>
              <w:spacing w:line="240" w:lineRule="auto"/>
              <w:cnfStyle w:val="000000000000" w:firstRow="0" w:lastRow="0" w:firstColumn="0" w:lastColumn="0" w:oddVBand="0" w:evenVBand="0" w:oddHBand="0" w:evenHBand="0" w:firstRowFirstColumn="0" w:firstRowLastColumn="0" w:lastRowFirstColumn="0" w:lastRowLastColumn="0"/>
              <w:rPr>
                <w:rFonts w:cs="Arial"/>
                <w:szCs w:val="22"/>
              </w:rPr>
            </w:pPr>
            <w:r w:rsidRPr="00EE3E02">
              <w:rPr>
                <w:rFonts w:cs="Arial"/>
                <w:szCs w:val="22"/>
              </w:rPr>
              <w:t>Denar</w:t>
            </w:r>
          </w:p>
        </w:tc>
        <w:tc>
          <w:tcPr>
            <w:tcW w:w="5953" w:type="dxa"/>
          </w:tcPr>
          <w:p w:rsidR="00AD5382" w:rsidRPr="00EE3E02" w:rsidRDefault="00AD5382" w:rsidP="009B4885">
            <w:pPr>
              <w:spacing w:line="240" w:lineRule="auto"/>
              <w:cnfStyle w:val="000000000000" w:firstRow="0" w:lastRow="0" w:firstColumn="0" w:lastColumn="0" w:oddVBand="0" w:evenVBand="0" w:oddHBand="0" w:evenHBand="0" w:firstRowFirstColumn="0" w:firstRowLastColumn="0" w:lastRowFirstColumn="0" w:lastRowLastColumn="0"/>
              <w:rPr>
                <w:rFonts w:cs="Arial"/>
                <w:szCs w:val="22"/>
              </w:rPr>
            </w:pPr>
            <w:proofErr w:type="spellStart"/>
            <w:r w:rsidRPr="00EE3E02">
              <w:rPr>
                <w:rFonts w:cs="Arial"/>
                <w:szCs w:val="22"/>
              </w:rPr>
              <w:t>Tetradrachme</w:t>
            </w:r>
            <w:proofErr w:type="spellEnd"/>
            <w:r w:rsidRPr="00EE3E02">
              <w:rPr>
                <w:rFonts w:cs="Arial"/>
                <w:szCs w:val="22"/>
              </w:rPr>
              <w:t xml:space="preserve"> </w:t>
            </w:r>
          </w:p>
        </w:tc>
      </w:tr>
      <w:tr w:rsidR="00AD5382" w:rsidRPr="00EE3E02" w:rsidTr="000F7444">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96" w:type="dxa"/>
          </w:tcPr>
          <w:p w:rsidR="00AD5382" w:rsidRPr="00EE3E02" w:rsidRDefault="00AD5382" w:rsidP="009B4885">
            <w:pPr>
              <w:spacing w:line="240" w:lineRule="auto"/>
              <w:rPr>
                <w:rFonts w:cs="Arial"/>
                <w:szCs w:val="22"/>
              </w:rPr>
            </w:pPr>
            <w:r w:rsidRPr="00EE3E02">
              <w:rPr>
                <w:rFonts w:cs="Arial"/>
                <w:szCs w:val="22"/>
              </w:rPr>
              <w:t>Material</w:t>
            </w:r>
          </w:p>
        </w:tc>
        <w:tc>
          <w:tcPr>
            <w:tcW w:w="6096" w:type="dxa"/>
          </w:tcPr>
          <w:p w:rsidR="00AD5382" w:rsidRPr="00EE3E02" w:rsidRDefault="00AD5382" w:rsidP="009B4885">
            <w:pPr>
              <w:spacing w:line="240" w:lineRule="auto"/>
              <w:cnfStyle w:val="000000100000" w:firstRow="0" w:lastRow="0" w:firstColumn="0" w:lastColumn="0" w:oddVBand="0" w:evenVBand="0" w:oddHBand="1" w:evenHBand="0" w:firstRowFirstColumn="0" w:firstRowLastColumn="0" w:lastRowFirstColumn="0" w:lastRowLastColumn="0"/>
              <w:rPr>
                <w:rFonts w:cs="Arial"/>
                <w:szCs w:val="22"/>
              </w:rPr>
            </w:pPr>
            <w:r w:rsidRPr="00EE3E02">
              <w:rPr>
                <w:rFonts w:cs="Arial"/>
                <w:szCs w:val="22"/>
              </w:rPr>
              <w:t>Silber</w:t>
            </w:r>
          </w:p>
        </w:tc>
        <w:tc>
          <w:tcPr>
            <w:tcW w:w="5953" w:type="dxa"/>
          </w:tcPr>
          <w:p w:rsidR="00AD5382" w:rsidRPr="00EE3E02" w:rsidRDefault="00AD5382" w:rsidP="009B4885">
            <w:pPr>
              <w:spacing w:line="240" w:lineRule="auto"/>
              <w:cnfStyle w:val="000000100000" w:firstRow="0" w:lastRow="0" w:firstColumn="0" w:lastColumn="0" w:oddVBand="0" w:evenVBand="0" w:oddHBand="1" w:evenHBand="0" w:firstRowFirstColumn="0" w:firstRowLastColumn="0" w:lastRowFirstColumn="0" w:lastRowLastColumn="0"/>
              <w:rPr>
                <w:rFonts w:cs="Arial"/>
                <w:szCs w:val="22"/>
              </w:rPr>
            </w:pPr>
            <w:r w:rsidRPr="00EE3E02">
              <w:rPr>
                <w:rFonts w:cs="Arial"/>
                <w:szCs w:val="22"/>
              </w:rPr>
              <w:t>Silber</w:t>
            </w:r>
          </w:p>
        </w:tc>
      </w:tr>
      <w:tr w:rsidR="00AD5382" w:rsidRPr="00EE3E02" w:rsidTr="000F7444">
        <w:trPr>
          <w:trHeight w:val="626"/>
        </w:trPr>
        <w:tc>
          <w:tcPr>
            <w:cnfStyle w:val="001000000000" w:firstRow="0" w:lastRow="0" w:firstColumn="1" w:lastColumn="0" w:oddVBand="0" w:evenVBand="0" w:oddHBand="0" w:evenHBand="0" w:firstRowFirstColumn="0" w:firstRowLastColumn="0" w:lastRowFirstColumn="0" w:lastRowLastColumn="0"/>
            <w:tcW w:w="1696" w:type="dxa"/>
          </w:tcPr>
          <w:p w:rsidR="00AD5382" w:rsidRPr="00EE3E02" w:rsidRDefault="00AD5382" w:rsidP="009B4885">
            <w:pPr>
              <w:spacing w:line="240" w:lineRule="auto"/>
              <w:rPr>
                <w:rFonts w:cs="Arial"/>
                <w:szCs w:val="22"/>
              </w:rPr>
            </w:pPr>
            <w:r w:rsidRPr="00EE3E02">
              <w:rPr>
                <w:rFonts w:cs="Arial"/>
                <w:szCs w:val="22"/>
              </w:rPr>
              <w:t>Datierung</w:t>
            </w:r>
          </w:p>
        </w:tc>
        <w:tc>
          <w:tcPr>
            <w:tcW w:w="6096" w:type="dxa"/>
          </w:tcPr>
          <w:p w:rsidR="00AD5382" w:rsidRPr="00EE3E02" w:rsidRDefault="00AD5382" w:rsidP="009B4885">
            <w:pPr>
              <w:spacing w:line="240" w:lineRule="auto"/>
              <w:cnfStyle w:val="000000000000" w:firstRow="0" w:lastRow="0" w:firstColumn="0" w:lastColumn="0" w:oddVBand="0" w:evenVBand="0" w:oddHBand="0" w:evenHBand="0" w:firstRowFirstColumn="0" w:firstRowLastColumn="0" w:lastRowFirstColumn="0" w:lastRowLastColumn="0"/>
              <w:rPr>
                <w:rFonts w:cs="Arial"/>
                <w:szCs w:val="22"/>
              </w:rPr>
            </w:pPr>
            <w:r w:rsidRPr="00EE3E02">
              <w:rPr>
                <w:rFonts w:cs="Arial"/>
                <w:szCs w:val="22"/>
              </w:rPr>
              <w:t>43-42 v. Chr. (Hellenismus)</w:t>
            </w:r>
          </w:p>
        </w:tc>
        <w:tc>
          <w:tcPr>
            <w:tcW w:w="5953" w:type="dxa"/>
          </w:tcPr>
          <w:p w:rsidR="00AD5382" w:rsidRPr="00EE3E02" w:rsidRDefault="00AD5382" w:rsidP="009B4885">
            <w:pPr>
              <w:spacing w:line="240" w:lineRule="auto"/>
              <w:cnfStyle w:val="000000000000" w:firstRow="0" w:lastRow="0" w:firstColumn="0" w:lastColumn="0" w:oddVBand="0" w:evenVBand="0" w:oddHBand="0" w:evenHBand="0" w:firstRowFirstColumn="0" w:firstRowLastColumn="0" w:lastRowFirstColumn="0" w:lastRowLastColumn="0"/>
              <w:rPr>
                <w:rFonts w:cs="Arial"/>
                <w:szCs w:val="22"/>
              </w:rPr>
            </w:pPr>
            <w:r w:rsidRPr="00EE3E02">
              <w:rPr>
                <w:rFonts w:cs="Arial"/>
                <w:szCs w:val="22"/>
              </w:rPr>
              <w:t xml:space="preserve">ca. 440-405 v. Chr. (Klassik) </w:t>
            </w:r>
          </w:p>
        </w:tc>
      </w:tr>
      <w:tr w:rsidR="00AD5382" w:rsidRPr="00EE3E02" w:rsidTr="000F7444">
        <w:trPr>
          <w:cnfStyle w:val="000000100000" w:firstRow="0" w:lastRow="0" w:firstColumn="0" w:lastColumn="0" w:oddVBand="0" w:evenVBand="0" w:oddHBand="1"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1696" w:type="dxa"/>
          </w:tcPr>
          <w:p w:rsidR="00AD5382" w:rsidRPr="00EE3E02" w:rsidRDefault="00AD5382" w:rsidP="009B4885">
            <w:pPr>
              <w:spacing w:line="240" w:lineRule="auto"/>
              <w:rPr>
                <w:rFonts w:cs="Arial"/>
                <w:szCs w:val="22"/>
              </w:rPr>
            </w:pPr>
            <w:r w:rsidRPr="00EE3E02">
              <w:rPr>
                <w:rFonts w:cs="Arial"/>
                <w:szCs w:val="22"/>
              </w:rPr>
              <w:t>Avers</w:t>
            </w:r>
          </w:p>
        </w:tc>
        <w:tc>
          <w:tcPr>
            <w:tcW w:w="6096" w:type="dxa"/>
          </w:tcPr>
          <w:p w:rsidR="00AD5382" w:rsidRPr="006B0D69" w:rsidRDefault="00AD5382" w:rsidP="009B4885">
            <w:pPr>
              <w:spacing w:line="240"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proofErr w:type="spellStart"/>
            <w:r w:rsidRPr="006B0D69">
              <w:rPr>
                <w:rFonts w:cs="Arial"/>
                <w:szCs w:val="22"/>
                <w:lang w:val="en-US"/>
              </w:rPr>
              <w:t>Schrift</w:t>
            </w:r>
            <w:proofErr w:type="spellEnd"/>
            <w:r w:rsidRPr="006B0D69">
              <w:rPr>
                <w:rFonts w:cs="Arial"/>
                <w:szCs w:val="22"/>
                <w:lang w:val="en-US"/>
              </w:rPr>
              <w:t>: BRVT IMP- L PLAET CEST</w:t>
            </w:r>
          </w:p>
          <w:p w:rsidR="00AD5382" w:rsidRPr="00EE3E02" w:rsidRDefault="00AD5382" w:rsidP="009B4885">
            <w:pPr>
              <w:spacing w:line="240" w:lineRule="auto"/>
              <w:cnfStyle w:val="000000100000" w:firstRow="0" w:lastRow="0" w:firstColumn="0" w:lastColumn="0" w:oddVBand="0" w:evenVBand="0" w:oddHBand="1" w:evenHBand="0" w:firstRowFirstColumn="0" w:firstRowLastColumn="0" w:lastRowFirstColumn="0" w:lastRowLastColumn="0"/>
              <w:rPr>
                <w:rFonts w:cs="Arial"/>
                <w:szCs w:val="22"/>
                <w:lang w:val="en-US"/>
              </w:rPr>
            </w:pPr>
            <w:r w:rsidRPr="00EE3E02">
              <w:rPr>
                <w:rFonts w:cs="Arial"/>
                <w:szCs w:val="22"/>
                <w:lang w:val="en-US"/>
              </w:rPr>
              <w:t xml:space="preserve">(Brutus Imperator – L. </w:t>
            </w:r>
            <w:proofErr w:type="spellStart"/>
            <w:r w:rsidRPr="00EE3E02">
              <w:rPr>
                <w:rFonts w:cs="Arial"/>
                <w:szCs w:val="22"/>
                <w:lang w:val="en-US"/>
              </w:rPr>
              <w:t>Plaetorius</w:t>
            </w:r>
            <w:proofErr w:type="spellEnd"/>
            <w:r w:rsidRPr="00EE3E02">
              <w:rPr>
                <w:rFonts w:cs="Arial"/>
                <w:szCs w:val="22"/>
                <w:lang w:val="en-US"/>
              </w:rPr>
              <w:t xml:space="preserve"> </w:t>
            </w:r>
            <w:proofErr w:type="spellStart"/>
            <w:r w:rsidRPr="00EE3E02">
              <w:rPr>
                <w:rFonts w:cs="Arial"/>
                <w:szCs w:val="22"/>
                <w:lang w:val="en-US"/>
              </w:rPr>
              <w:t>Cestianus</w:t>
            </w:r>
            <w:proofErr w:type="spellEnd"/>
            <w:r w:rsidRPr="00EE3E02">
              <w:rPr>
                <w:rFonts w:cs="Arial"/>
                <w:szCs w:val="22"/>
                <w:lang w:val="en-US"/>
              </w:rPr>
              <w:t>)</w:t>
            </w:r>
            <w:r w:rsidRPr="00EE3E02">
              <w:rPr>
                <w:rStyle w:val="Funotenzeichen"/>
                <w:rFonts w:cs="Arial"/>
                <w:szCs w:val="22"/>
                <w:lang w:val="en-US"/>
              </w:rPr>
              <w:footnoteReference w:id="21"/>
            </w:r>
          </w:p>
          <w:p w:rsidR="00AD5382" w:rsidRPr="00EE3E02" w:rsidRDefault="00AD5382" w:rsidP="009B4885">
            <w:pPr>
              <w:spacing w:line="240" w:lineRule="auto"/>
              <w:cnfStyle w:val="000000100000" w:firstRow="0" w:lastRow="0" w:firstColumn="0" w:lastColumn="0" w:oddVBand="0" w:evenVBand="0" w:oddHBand="1" w:evenHBand="0" w:firstRowFirstColumn="0" w:firstRowLastColumn="0" w:lastRowFirstColumn="0" w:lastRowLastColumn="0"/>
              <w:rPr>
                <w:rFonts w:cs="Arial"/>
                <w:szCs w:val="22"/>
              </w:rPr>
            </w:pPr>
            <w:r w:rsidRPr="00EE3E02">
              <w:rPr>
                <w:rFonts w:cs="Arial"/>
                <w:szCs w:val="22"/>
              </w:rPr>
              <w:t xml:space="preserve">Kopf des Marcus </w:t>
            </w:r>
            <w:proofErr w:type="spellStart"/>
            <w:r w:rsidRPr="00EE3E02">
              <w:rPr>
                <w:rFonts w:cs="Arial"/>
                <w:szCs w:val="22"/>
              </w:rPr>
              <w:t>Iunius</w:t>
            </w:r>
            <w:proofErr w:type="spellEnd"/>
            <w:r w:rsidRPr="00EE3E02">
              <w:rPr>
                <w:rFonts w:cs="Arial"/>
                <w:szCs w:val="22"/>
              </w:rPr>
              <w:t xml:space="preserve"> Brutus mit Bart, Blick nach rechts</w:t>
            </w:r>
          </w:p>
        </w:tc>
        <w:tc>
          <w:tcPr>
            <w:tcW w:w="5953" w:type="dxa"/>
          </w:tcPr>
          <w:p w:rsidR="00AD5382" w:rsidRPr="00EE3E02" w:rsidRDefault="00AD5382" w:rsidP="009B4885">
            <w:pPr>
              <w:spacing w:line="240" w:lineRule="auto"/>
              <w:cnfStyle w:val="000000100000" w:firstRow="0" w:lastRow="0" w:firstColumn="0" w:lastColumn="0" w:oddVBand="0" w:evenVBand="0" w:oddHBand="1" w:evenHBand="0" w:firstRowFirstColumn="0" w:firstRowLastColumn="0" w:lastRowFirstColumn="0" w:lastRowLastColumn="0"/>
              <w:rPr>
                <w:rFonts w:cs="Arial"/>
                <w:szCs w:val="22"/>
              </w:rPr>
            </w:pPr>
            <w:r w:rsidRPr="00EE3E02">
              <w:rPr>
                <w:rFonts w:cs="Arial"/>
                <w:szCs w:val="22"/>
              </w:rPr>
              <w:t>Kopf der Athena mit attischem Helm, Blick nach rechts, trägt großen, runden Ohrring und Perlenkette, Helm mit drei Olivenblätter und Palmettendekor</w:t>
            </w:r>
          </w:p>
        </w:tc>
      </w:tr>
      <w:tr w:rsidR="00AD5382" w:rsidRPr="00EE3E02" w:rsidTr="000F7444">
        <w:trPr>
          <w:trHeight w:val="1029"/>
        </w:trPr>
        <w:tc>
          <w:tcPr>
            <w:cnfStyle w:val="001000000000" w:firstRow="0" w:lastRow="0" w:firstColumn="1" w:lastColumn="0" w:oddVBand="0" w:evenVBand="0" w:oddHBand="0" w:evenHBand="0" w:firstRowFirstColumn="0" w:firstRowLastColumn="0" w:lastRowFirstColumn="0" w:lastRowLastColumn="0"/>
            <w:tcW w:w="1696" w:type="dxa"/>
          </w:tcPr>
          <w:p w:rsidR="00AD5382" w:rsidRPr="00EE3E02" w:rsidRDefault="00AD5382" w:rsidP="009B4885">
            <w:pPr>
              <w:spacing w:line="240" w:lineRule="auto"/>
              <w:rPr>
                <w:rFonts w:cs="Arial"/>
                <w:szCs w:val="22"/>
              </w:rPr>
            </w:pPr>
            <w:r w:rsidRPr="00EE3E02">
              <w:rPr>
                <w:rFonts w:cs="Arial"/>
                <w:szCs w:val="22"/>
              </w:rPr>
              <w:t>Revers</w:t>
            </w:r>
          </w:p>
        </w:tc>
        <w:tc>
          <w:tcPr>
            <w:tcW w:w="6096" w:type="dxa"/>
          </w:tcPr>
          <w:p w:rsidR="00AD5382" w:rsidRPr="00EE3E02" w:rsidRDefault="00AD5382" w:rsidP="009B4885">
            <w:pPr>
              <w:spacing w:line="240" w:lineRule="auto"/>
              <w:cnfStyle w:val="000000000000" w:firstRow="0" w:lastRow="0" w:firstColumn="0" w:lastColumn="0" w:oddVBand="0" w:evenVBand="0" w:oddHBand="0" w:evenHBand="0" w:firstRowFirstColumn="0" w:firstRowLastColumn="0" w:lastRowFirstColumn="0" w:lastRowLastColumn="0"/>
              <w:rPr>
                <w:rFonts w:cs="Arial"/>
                <w:szCs w:val="22"/>
              </w:rPr>
            </w:pPr>
            <w:r w:rsidRPr="00EE3E02">
              <w:rPr>
                <w:rFonts w:cs="Arial"/>
                <w:szCs w:val="22"/>
              </w:rPr>
              <w:t>Schrift: EID MAR</w:t>
            </w:r>
          </w:p>
          <w:p w:rsidR="00AD5382" w:rsidRPr="00EE3E02" w:rsidRDefault="00AD5382" w:rsidP="009B4885">
            <w:pPr>
              <w:spacing w:line="240" w:lineRule="auto"/>
              <w:cnfStyle w:val="000000000000" w:firstRow="0" w:lastRow="0" w:firstColumn="0" w:lastColumn="0" w:oddVBand="0" w:evenVBand="0" w:oddHBand="0" w:evenHBand="0" w:firstRowFirstColumn="0" w:firstRowLastColumn="0" w:lastRowFirstColumn="0" w:lastRowLastColumn="0"/>
              <w:rPr>
                <w:rFonts w:cs="Arial"/>
                <w:szCs w:val="22"/>
              </w:rPr>
            </w:pPr>
            <w:r w:rsidRPr="00EE3E02">
              <w:rPr>
                <w:rFonts w:cs="Arial"/>
                <w:szCs w:val="22"/>
              </w:rPr>
              <w:t>(Iden des März)</w:t>
            </w:r>
          </w:p>
          <w:p w:rsidR="00AD5382" w:rsidRPr="00EE3E02" w:rsidRDefault="00AD5382" w:rsidP="009B4885">
            <w:pPr>
              <w:spacing w:line="240" w:lineRule="auto"/>
              <w:cnfStyle w:val="000000000000" w:firstRow="0" w:lastRow="0" w:firstColumn="0" w:lastColumn="0" w:oddVBand="0" w:evenVBand="0" w:oddHBand="0" w:evenHBand="0" w:firstRowFirstColumn="0" w:firstRowLastColumn="0" w:lastRowFirstColumn="0" w:lastRowLastColumn="0"/>
              <w:rPr>
                <w:rFonts w:cs="Arial"/>
                <w:szCs w:val="22"/>
              </w:rPr>
            </w:pPr>
            <w:r w:rsidRPr="00EE3E02">
              <w:rPr>
                <w:rFonts w:cs="Arial"/>
                <w:szCs w:val="22"/>
              </w:rPr>
              <w:t>Kappte (</w:t>
            </w:r>
            <w:proofErr w:type="spellStart"/>
            <w:r w:rsidRPr="00EE3E02">
              <w:rPr>
                <w:rFonts w:cs="Arial"/>
                <w:szCs w:val="22"/>
              </w:rPr>
              <w:t>pileus</w:t>
            </w:r>
            <w:proofErr w:type="spellEnd"/>
            <w:r w:rsidRPr="00EE3E02">
              <w:rPr>
                <w:rFonts w:cs="Arial"/>
                <w:szCs w:val="22"/>
              </w:rPr>
              <w:t>) zwischen zwei Dolchen</w:t>
            </w:r>
          </w:p>
        </w:tc>
        <w:tc>
          <w:tcPr>
            <w:tcW w:w="5953" w:type="dxa"/>
          </w:tcPr>
          <w:p w:rsidR="00AD5382" w:rsidRPr="00EE3E02" w:rsidRDefault="00AD5382" w:rsidP="009B4885">
            <w:pPr>
              <w:spacing w:line="240" w:lineRule="auto"/>
              <w:cnfStyle w:val="000000000000" w:firstRow="0" w:lastRow="0" w:firstColumn="0" w:lastColumn="0" w:oddVBand="0" w:evenVBand="0" w:oddHBand="0" w:evenHBand="0" w:firstRowFirstColumn="0" w:firstRowLastColumn="0" w:lastRowFirstColumn="0" w:lastRowLastColumn="0"/>
              <w:rPr>
                <w:rFonts w:cs="Arial"/>
                <w:szCs w:val="22"/>
              </w:rPr>
            </w:pPr>
            <w:r w:rsidRPr="0023063A">
              <w:rPr>
                <w:rFonts w:cs="Arial"/>
                <w:szCs w:val="22"/>
              </w:rPr>
              <w:t>ΑΘΕ</w:t>
            </w:r>
            <w:r w:rsidRPr="00EE3E02">
              <w:rPr>
                <w:rFonts w:cs="Arial"/>
                <w:szCs w:val="22"/>
              </w:rPr>
              <w:t xml:space="preserve"> (Münze der Athener), Eule in Dreiviertel-Ansicht, links oben Olivenzweig mit zwei Blättern und Frucht und kleinen Sichelmond</w:t>
            </w:r>
          </w:p>
        </w:tc>
      </w:tr>
      <w:tr w:rsidR="00AD5382" w:rsidRPr="00EE3E02" w:rsidTr="000F7444">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696" w:type="dxa"/>
          </w:tcPr>
          <w:p w:rsidR="00AD5382" w:rsidRPr="00EE3E02" w:rsidRDefault="00AD5382" w:rsidP="009B4885">
            <w:pPr>
              <w:spacing w:line="240" w:lineRule="auto"/>
              <w:rPr>
                <w:rFonts w:cs="Arial"/>
                <w:szCs w:val="22"/>
              </w:rPr>
            </w:pPr>
            <w:r w:rsidRPr="00EE3E02">
              <w:rPr>
                <w:rFonts w:cs="Arial"/>
                <w:szCs w:val="22"/>
              </w:rPr>
              <w:t>Datenbank</w:t>
            </w:r>
          </w:p>
        </w:tc>
        <w:tc>
          <w:tcPr>
            <w:tcW w:w="6096" w:type="dxa"/>
          </w:tcPr>
          <w:p w:rsidR="00AD5382" w:rsidRPr="00EE3E02" w:rsidRDefault="00AD5382" w:rsidP="009B48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2"/>
              </w:rPr>
            </w:pPr>
            <w:r w:rsidRPr="00FB4E1A">
              <w:rPr>
                <w:rFonts w:cs="Arial"/>
                <w:szCs w:val="22"/>
              </w:rPr>
              <w:t>https://ikmk.smb.museum/object?id=18202198</w:t>
            </w:r>
          </w:p>
        </w:tc>
        <w:tc>
          <w:tcPr>
            <w:tcW w:w="5953" w:type="dxa"/>
          </w:tcPr>
          <w:p w:rsidR="00AD5382" w:rsidRPr="00EE3E02" w:rsidRDefault="00AD5382" w:rsidP="009B4885">
            <w:pPr>
              <w:spacing w:line="240" w:lineRule="auto"/>
              <w:jc w:val="left"/>
              <w:cnfStyle w:val="000000100000" w:firstRow="0" w:lastRow="0" w:firstColumn="0" w:lastColumn="0" w:oddVBand="0" w:evenVBand="0" w:oddHBand="1" w:evenHBand="0" w:firstRowFirstColumn="0" w:firstRowLastColumn="0" w:lastRowFirstColumn="0" w:lastRowLastColumn="0"/>
              <w:rPr>
                <w:rFonts w:cs="Arial"/>
                <w:szCs w:val="22"/>
              </w:rPr>
            </w:pPr>
            <w:r w:rsidRPr="00FB4E1A">
              <w:rPr>
                <w:rFonts w:cs="Arial"/>
                <w:szCs w:val="22"/>
              </w:rPr>
              <w:t>https://ikmk.smb.museum/object?id=18215056</w:t>
            </w:r>
          </w:p>
          <w:p w:rsidR="00AD5382" w:rsidRPr="00EE3E02" w:rsidRDefault="00AD5382" w:rsidP="009B4885">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2"/>
              </w:rPr>
            </w:pPr>
          </w:p>
        </w:tc>
      </w:tr>
    </w:tbl>
    <w:p w:rsidR="00AD5382" w:rsidRPr="00A40832" w:rsidRDefault="00AD5382" w:rsidP="00AD5382">
      <w:pPr>
        <w:rPr>
          <w:rStyle w:val="Fett"/>
          <w:b w:val="0"/>
          <w:bCs w:val="0"/>
          <w:color w:val="000000" w:themeColor="text1"/>
          <w:szCs w:val="22"/>
          <w:u w:val="single"/>
        </w:rPr>
        <w:sectPr w:rsidR="00AD5382" w:rsidRPr="00A40832" w:rsidSect="00483E4B">
          <w:pgSz w:w="16840" w:h="11900" w:orient="landscape"/>
          <w:pgMar w:top="1588" w:right="1021" w:bottom="1588" w:left="1418" w:header="709" w:footer="709" w:gutter="0"/>
          <w:cols w:space="708"/>
          <w:titlePg/>
          <w:docGrid w:linePitch="360"/>
        </w:sectPr>
      </w:pPr>
      <w:r w:rsidRPr="00A40832">
        <w:rPr>
          <w:rStyle w:val="Fett"/>
          <w:b w:val="0"/>
          <w:bCs w:val="0"/>
          <w:color w:val="000000" w:themeColor="text1"/>
          <w:szCs w:val="22"/>
          <w:u w:val="single"/>
        </w:rPr>
        <w:t xml:space="preserve">Übersicht der Münzen </w:t>
      </w:r>
    </w:p>
    <w:p w:rsidR="00AD5382" w:rsidRPr="00175FAC" w:rsidRDefault="00AD5382" w:rsidP="00AD5382">
      <w:pPr>
        <w:spacing w:after="240" w:line="240" w:lineRule="auto"/>
        <w:jc w:val="left"/>
        <w:rPr>
          <w:rStyle w:val="Fett"/>
          <w:b w:val="0"/>
          <w:bCs w:val="0"/>
          <w:color w:val="000000" w:themeColor="text1"/>
          <w:szCs w:val="22"/>
          <w:u w:val="single"/>
        </w:rPr>
      </w:pPr>
      <w:r>
        <w:rPr>
          <w:rStyle w:val="Fett"/>
          <w:b w:val="0"/>
          <w:bCs w:val="0"/>
          <w:color w:val="000000" w:themeColor="text1"/>
          <w:szCs w:val="22"/>
          <w:u w:val="single"/>
        </w:rPr>
        <w:lastRenderedPageBreak/>
        <w:t>Vertiefte Einordnung: Münzgeschichte</w:t>
      </w:r>
    </w:p>
    <w:p w:rsidR="00AD5382" w:rsidRDefault="00AD5382" w:rsidP="00AD5382">
      <w:pPr>
        <w:spacing w:after="120" w:line="240" w:lineRule="auto"/>
        <w:jc w:val="left"/>
        <w:rPr>
          <w:rStyle w:val="Fett"/>
          <w:color w:val="000000" w:themeColor="text1"/>
          <w:szCs w:val="22"/>
        </w:rPr>
      </w:pPr>
      <w:r w:rsidRPr="004D2628">
        <w:rPr>
          <w:rStyle w:val="Fett"/>
          <w:color w:val="000000" w:themeColor="text1"/>
          <w:szCs w:val="22"/>
        </w:rPr>
        <w:t>Archaik und Klassik</w:t>
      </w:r>
      <w:r>
        <w:rPr>
          <w:rStyle w:val="Fett"/>
          <w:color w:val="000000" w:themeColor="text1"/>
          <w:szCs w:val="22"/>
        </w:rPr>
        <w:t xml:space="preserve"> (7.–4. Jahrhundert v. Chr.)</w:t>
      </w:r>
      <w:r w:rsidRPr="004D2628">
        <w:rPr>
          <w:rStyle w:val="Fett"/>
          <w:color w:val="000000" w:themeColor="text1"/>
          <w:szCs w:val="22"/>
        </w:rPr>
        <w:t xml:space="preserve">: </w:t>
      </w:r>
    </w:p>
    <w:p w:rsidR="00AD5382" w:rsidRDefault="006E56B9" w:rsidP="00AD5382">
      <w:pPr>
        <w:spacing w:after="120"/>
        <w:rPr>
          <w:rStyle w:val="Fett"/>
          <w:b w:val="0"/>
          <w:bCs w:val="0"/>
          <w:color w:val="000000" w:themeColor="text1"/>
          <w:szCs w:val="22"/>
        </w:rPr>
      </w:pPr>
      <w:r w:rsidRPr="00EE3E02">
        <w:rPr>
          <w:rFonts w:cs="Arial"/>
          <w:noProof/>
          <w:szCs w:val="22"/>
          <w:lang w:eastAsia="de-DE"/>
        </w:rPr>
        <w:drawing>
          <wp:anchor distT="0" distB="0" distL="114300" distR="114300" simplePos="0" relativeHeight="251694080" behindDoc="0" locked="0" layoutInCell="1" allowOverlap="1" wp14:anchorId="6038BF5F" wp14:editId="7C12838A">
            <wp:simplePos x="0" y="0"/>
            <wp:positionH relativeFrom="margin">
              <wp:posOffset>-151130</wp:posOffset>
            </wp:positionH>
            <wp:positionV relativeFrom="margin">
              <wp:posOffset>5414645</wp:posOffset>
            </wp:positionV>
            <wp:extent cx="1451610" cy="977265"/>
            <wp:effectExtent l="0" t="0" r="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18957"/>
                    <a:stretch/>
                  </pic:blipFill>
                  <pic:spPr bwMode="auto">
                    <a:xfrm>
                      <a:off x="0" y="0"/>
                      <a:ext cx="1451610" cy="977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7444" w:rsidRPr="00EE3E02">
        <w:rPr>
          <w:rFonts w:cs="Arial"/>
          <w:noProof/>
          <w:szCs w:val="22"/>
          <w:lang w:eastAsia="de-DE"/>
        </w:rPr>
        <w:drawing>
          <wp:anchor distT="0" distB="0" distL="114300" distR="114300" simplePos="0" relativeHeight="251693056" behindDoc="0" locked="0" layoutInCell="1" allowOverlap="1" wp14:anchorId="7C415019" wp14:editId="70AAB6EE">
            <wp:simplePos x="0" y="0"/>
            <wp:positionH relativeFrom="margin">
              <wp:posOffset>4036060</wp:posOffset>
            </wp:positionH>
            <wp:positionV relativeFrom="margin">
              <wp:posOffset>2137410</wp:posOffset>
            </wp:positionV>
            <wp:extent cx="1600200" cy="805180"/>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00200" cy="805180"/>
                    </a:xfrm>
                    <a:prstGeom prst="rect">
                      <a:avLst/>
                    </a:prstGeom>
                  </pic:spPr>
                </pic:pic>
              </a:graphicData>
            </a:graphic>
            <wp14:sizeRelH relativeFrom="margin">
              <wp14:pctWidth>0</wp14:pctWidth>
            </wp14:sizeRelH>
            <wp14:sizeRelV relativeFrom="margin">
              <wp14:pctHeight>0</wp14:pctHeight>
            </wp14:sizeRelV>
          </wp:anchor>
        </w:drawing>
      </w:r>
      <w:r w:rsidR="00AD5382">
        <w:rPr>
          <w:noProof/>
          <w:lang w:eastAsia="de-DE"/>
        </w:rPr>
        <mc:AlternateContent>
          <mc:Choice Requires="wps">
            <w:drawing>
              <wp:anchor distT="0" distB="0" distL="114300" distR="114300" simplePos="0" relativeHeight="251697152" behindDoc="0" locked="0" layoutInCell="1" allowOverlap="1" wp14:anchorId="2529CDE6" wp14:editId="4FCCBB7B">
                <wp:simplePos x="0" y="0"/>
                <wp:positionH relativeFrom="column">
                  <wp:posOffset>4114165</wp:posOffset>
                </wp:positionH>
                <wp:positionV relativeFrom="paragraph">
                  <wp:posOffset>2435225</wp:posOffset>
                </wp:positionV>
                <wp:extent cx="1600200" cy="635"/>
                <wp:effectExtent l="0" t="0" r="0" b="12065"/>
                <wp:wrapSquare wrapText="bothSides"/>
                <wp:docPr id="38" name="Textfeld 38"/>
                <wp:cNvGraphicFramePr/>
                <a:graphic xmlns:a="http://schemas.openxmlformats.org/drawingml/2006/main">
                  <a:graphicData uri="http://schemas.microsoft.com/office/word/2010/wordprocessingShape">
                    <wps:wsp>
                      <wps:cNvSpPr txBox="1"/>
                      <wps:spPr>
                        <a:xfrm>
                          <a:off x="0" y="0"/>
                          <a:ext cx="1600200" cy="635"/>
                        </a:xfrm>
                        <a:prstGeom prst="rect">
                          <a:avLst/>
                        </a:prstGeom>
                        <a:solidFill>
                          <a:prstClr val="white"/>
                        </a:solidFill>
                        <a:ln>
                          <a:noFill/>
                        </a:ln>
                      </wps:spPr>
                      <wps:txbx>
                        <w:txbxContent>
                          <w:p w:rsidR="00CB768B" w:rsidRPr="00746AAF" w:rsidRDefault="00CB768B" w:rsidP="00674D6C">
                            <w:pPr>
                              <w:pStyle w:val="Beschriftung"/>
                              <w:jc w:val="left"/>
                              <w:rPr>
                                <w:rFonts w:cs="Arial"/>
                                <w:noProof/>
                                <w:sz w:val="22"/>
                                <w:szCs w:val="22"/>
                              </w:rPr>
                            </w:pPr>
                            <w:bookmarkStart w:id="18" w:name="_Toc14680868"/>
                            <w:r>
                              <w:t xml:space="preserve">Abbildung </w:t>
                            </w:r>
                            <w:r>
                              <w:rPr>
                                <w:noProof/>
                              </w:rPr>
                              <w:fldChar w:fldCharType="begin"/>
                            </w:r>
                            <w:r>
                              <w:rPr>
                                <w:noProof/>
                              </w:rPr>
                              <w:instrText xml:space="preserve"> SEQ Abbildung \* ARABIC </w:instrText>
                            </w:r>
                            <w:r>
                              <w:rPr>
                                <w:noProof/>
                              </w:rPr>
                              <w:fldChar w:fldCharType="separate"/>
                            </w:r>
                            <w:r>
                              <w:rPr>
                                <w:noProof/>
                              </w:rPr>
                              <w:t>1</w:t>
                            </w:r>
                            <w:bookmarkEnd w:id="18"/>
                            <w:r>
                              <w:rPr>
                                <w:noProof/>
                              </w:rPr>
                              <w:fldChar w:fldCharType="end"/>
                            </w:r>
                            <w:r w:rsidR="00674D6C">
                              <w:rPr>
                                <w:noProof/>
                              </w:rPr>
                              <w:t>: griechische Münzgestaltung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29CDE6" id="Textfeld 38" o:spid="_x0000_s1034" type="#_x0000_t202" style="position:absolute;left:0;text-align:left;margin-left:323.95pt;margin-top:191.75pt;width:126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" stroked="f">
                <v:textbox style="mso-fit-shape-to-text:t" inset="0,0,0,0">
                  <w:txbxContent>
                    <w:p w:rsidR="00CB768B" w:rsidRPr="00746AAF" w:rsidRDefault="00CB768B" w:rsidP="00674D6C">
                      <w:pPr>
                        <w:pStyle w:val="Beschriftung"/>
                        <w:jc w:val="left"/>
                        <w:rPr>
                          <w:rFonts w:cs="Arial"/>
                          <w:noProof/>
                          <w:sz w:val="22"/>
                          <w:szCs w:val="22"/>
                        </w:rPr>
                      </w:pPr>
                      <w:bookmarkStart w:id="9" w:name="_Toc14680868"/>
                      <w:r>
                        <w:t xml:space="preserve">Abbildung </w:t>
                      </w:r>
                      <w:r>
                        <w:rPr>
                          <w:noProof/>
                        </w:rPr>
                        <w:fldChar w:fldCharType="begin"/>
                      </w:r>
                      <w:r>
                        <w:rPr>
                          <w:noProof/>
                        </w:rPr>
                        <w:instrText xml:space="preserve"> SEQ Abbildung \* ARABIC </w:instrText>
                      </w:r>
                      <w:r>
                        <w:rPr>
                          <w:noProof/>
                        </w:rPr>
                        <w:fldChar w:fldCharType="separate"/>
                      </w:r>
                      <w:r>
                        <w:rPr>
                          <w:noProof/>
                        </w:rPr>
                        <w:t>1</w:t>
                      </w:r>
                      <w:bookmarkEnd w:id="9"/>
                      <w:r>
                        <w:rPr>
                          <w:noProof/>
                        </w:rPr>
                        <w:fldChar w:fldCharType="end"/>
                      </w:r>
                      <w:r w:rsidR="00674D6C">
                        <w:rPr>
                          <w:noProof/>
                        </w:rPr>
                        <w:t>: griechische Münzgestaltung</w:t>
                      </w:r>
                    </w:p>
                  </w:txbxContent>
                </v:textbox>
                <w10:wrap type="square"/>
              </v:shape>
            </w:pict>
          </mc:Fallback>
        </mc:AlternateContent>
      </w:r>
      <w:r w:rsidR="00674D6C">
        <w:rPr>
          <w:rStyle w:val="Fett"/>
          <w:b w:val="0"/>
          <w:bCs w:val="0"/>
          <w:color w:val="000000" w:themeColor="text1"/>
          <w:szCs w:val="22"/>
        </w:rPr>
        <w:t>Ungefähr ab dem 7. Jahrhundert v. Chr. w</w:t>
      </w:r>
      <w:r w:rsidR="00AD5382">
        <w:rPr>
          <w:rStyle w:val="Fett"/>
          <w:b w:val="0"/>
          <w:bCs w:val="0"/>
          <w:color w:val="000000" w:themeColor="text1"/>
          <w:szCs w:val="22"/>
        </w:rPr>
        <w:t xml:space="preserve">urden die ersten Münzen in der lydischen Hauptstadt </w:t>
      </w:r>
      <w:proofErr w:type="spellStart"/>
      <w:r w:rsidR="00AD5382">
        <w:rPr>
          <w:rStyle w:val="Fett"/>
          <w:b w:val="0"/>
          <w:bCs w:val="0"/>
          <w:color w:val="000000" w:themeColor="text1"/>
          <w:szCs w:val="22"/>
        </w:rPr>
        <w:t>Sardis</w:t>
      </w:r>
      <w:proofErr w:type="spellEnd"/>
      <w:r w:rsidR="00AD5382">
        <w:rPr>
          <w:rStyle w:val="Fett"/>
          <w:b w:val="0"/>
          <w:bCs w:val="0"/>
          <w:color w:val="000000" w:themeColor="text1"/>
          <w:szCs w:val="22"/>
        </w:rPr>
        <w:t xml:space="preserve"> geprägt. Markant für diese Münzen ist das „</w:t>
      </w:r>
      <w:proofErr w:type="spellStart"/>
      <w:r w:rsidR="00AD5382">
        <w:rPr>
          <w:rStyle w:val="Fett"/>
          <w:b w:val="0"/>
          <w:bCs w:val="0"/>
          <w:i/>
          <w:iCs/>
          <w:color w:val="000000" w:themeColor="text1"/>
          <w:szCs w:val="22"/>
        </w:rPr>
        <w:t>quadratum</w:t>
      </w:r>
      <w:proofErr w:type="spellEnd"/>
      <w:r w:rsidR="00AD5382">
        <w:rPr>
          <w:rStyle w:val="Fett"/>
          <w:b w:val="0"/>
          <w:bCs w:val="0"/>
          <w:i/>
          <w:iCs/>
          <w:color w:val="000000" w:themeColor="text1"/>
          <w:szCs w:val="22"/>
        </w:rPr>
        <w:t xml:space="preserve"> </w:t>
      </w:r>
      <w:proofErr w:type="spellStart"/>
      <w:r w:rsidR="00AD5382">
        <w:rPr>
          <w:rStyle w:val="Fett"/>
          <w:b w:val="0"/>
          <w:bCs w:val="0"/>
          <w:i/>
          <w:iCs/>
          <w:color w:val="000000" w:themeColor="text1"/>
          <w:szCs w:val="22"/>
        </w:rPr>
        <w:t>incusum</w:t>
      </w:r>
      <w:proofErr w:type="spellEnd"/>
      <w:r w:rsidR="00AD5382">
        <w:rPr>
          <w:rStyle w:val="Fett"/>
          <w:b w:val="0"/>
          <w:bCs w:val="0"/>
          <w:i/>
          <w:iCs/>
          <w:color w:val="000000" w:themeColor="text1"/>
          <w:szCs w:val="22"/>
        </w:rPr>
        <w:t xml:space="preserve">“, </w:t>
      </w:r>
      <w:r w:rsidR="00AD5382">
        <w:rPr>
          <w:rStyle w:val="Fett"/>
          <w:b w:val="0"/>
          <w:bCs w:val="0"/>
          <w:color w:val="000000" w:themeColor="text1"/>
          <w:szCs w:val="22"/>
        </w:rPr>
        <w:t xml:space="preserve">d. h. ein roher quadratischer oder rechteckiger Einschlag, teilweise ornamental oder mit Tierdarstellungen gestaltet. Nach dem Vorbild des </w:t>
      </w:r>
      <w:proofErr w:type="spellStart"/>
      <w:r w:rsidR="00AD5382">
        <w:rPr>
          <w:rStyle w:val="Fett"/>
          <w:b w:val="0"/>
          <w:bCs w:val="0"/>
          <w:color w:val="000000" w:themeColor="text1"/>
          <w:szCs w:val="22"/>
        </w:rPr>
        <w:t>Kroisos</w:t>
      </w:r>
      <w:proofErr w:type="spellEnd"/>
      <w:r w:rsidR="00AD5382">
        <w:rPr>
          <w:rStyle w:val="Fett"/>
          <w:b w:val="0"/>
          <w:bCs w:val="0"/>
          <w:color w:val="000000" w:themeColor="text1"/>
          <w:szCs w:val="22"/>
        </w:rPr>
        <w:t xml:space="preserve"> prägten die griechischen Städte in Kleinasien Münzen aus Silber. Das Silbergeld breitete sich bald im griechischen Mutterland aus, sodass in Athen ab etwa 560 v. Chr. eigene „</w:t>
      </w:r>
      <w:proofErr w:type="spellStart"/>
      <w:r w:rsidR="00AD5382" w:rsidRPr="008914A5">
        <w:rPr>
          <w:rStyle w:val="Fett"/>
          <w:b w:val="0"/>
          <w:bCs w:val="0"/>
          <w:i/>
          <w:iCs/>
          <w:color w:val="000000" w:themeColor="text1"/>
          <w:szCs w:val="22"/>
        </w:rPr>
        <w:t>Silberstater</w:t>
      </w:r>
      <w:proofErr w:type="spellEnd"/>
      <w:r w:rsidR="00AD5382">
        <w:rPr>
          <w:rStyle w:val="Fett"/>
          <w:b w:val="0"/>
          <w:bCs w:val="0"/>
          <w:color w:val="000000" w:themeColor="text1"/>
          <w:szCs w:val="22"/>
        </w:rPr>
        <w:t>“ mit wechselnden Bildern („Wappenmünzen“) geprägt wurden.</w:t>
      </w:r>
      <w:r w:rsidR="00AD5382">
        <w:rPr>
          <w:rStyle w:val="Funotenzeichen"/>
          <w:color w:val="000000" w:themeColor="text1"/>
          <w:szCs w:val="22"/>
        </w:rPr>
        <w:footnoteReference w:id="22"/>
      </w:r>
      <w:r w:rsidR="00AD5382">
        <w:rPr>
          <w:rStyle w:val="Fett"/>
          <w:b w:val="0"/>
          <w:bCs w:val="0"/>
          <w:color w:val="000000" w:themeColor="text1"/>
          <w:szCs w:val="22"/>
        </w:rPr>
        <w:t xml:space="preserve"> Mit dem Motiv der Eule auf dem Revers und der Sta</w:t>
      </w:r>
      <w:r w:rsidR="00C725D2">
        <w:rPr>
          <w:rStyle w:val="Fett"/>
          <w:b w:val="0"/>
          <w:bCs w:val="0"/>
          <w:color w:val="000000" w:themeColor="text1"/>
          <w:szCs w:val="22"/>
        </w:rPr>
        <w:t xml:space="preserve">dtgöttin Athene auf dem Avers </w:t>
      </w:r>
      <w:r w:rsidR="00AD5382">
        <w:rPr>
          <w:rStyle w:val="Fett"/>
          <w:b w:val="0"/>
          <w:bCs w:val="0"/>
          <w:color w:val="000000" w:themeColor="text1"/>
          <w:szCs w:val="22"/>
        </w:rPr>
        <w:t>schaffte Athen „ein neues Vorbild in der Münzgestaltung“</w:t>
      </w:r>
      <w:r w:rsidR="00AD5382">
        <w:rPr>
          <w:rStyle w:val="Funotenzeichen"/>
          <w:color w:val="000000" w:themeColor="text1"/>
          <w:szCs w:val="22"/>
        </w:rPr>
        <w:footnoteReference w:id="23"/>
      </w:r>
      <w:r w:rsidR="00AD5382">
        <w:rPr>
          <w:rStyle w:val="Fett"/>
          <w:b w:val="0"/>
          <w:bCs w:val="0"/>
          <w:color w:val="000000" w:themeColor="text1"/>
          <w:szCs w:val="22"/>
        </w:rPr>
        <w:t>. So kamen die Münzen mit den markanten attischen Eulen innerhalb des attischen Seebunds einer Gemeinschaftswährung gleich.</w:t>
      </w:r>
      <w:r w:rsidR="00AD5382">
        <w:rPr>
          <w:rStyle w:val="Funotenzeichen"/>
          <w:color w:val="000000" w:themeColor="text1"/>
          <w:szCs w:val="22"/>
        </w:rPr>
        <w:footnoteReference w:id="24"/>
      </w:r>
      <w:r w:rsidR="00AD5382">
        <w:rPr>
          <w:rStyle w:val="Fett"/>
          <w:b w:val="0"/>
          <w:bCs w:val="0"/>
          <w:color w:val="000000" w:themeColor="text1"/>
          <w:szCs w:val="22"/>
        </w:rPr>
        <w:t xml:space="preserve"> Betrachtet man den Avers, so erkennt man Athe</w:t>
      </w:r>
      <w:r w:rsidR="00674D6C">
        <w:rPr>
          <w:rStyle w:val="Fett"/>
          <w:b w:val="0"/>
          <w:bCs w:val="0"/>
          <w:color w:val="000000" w:themeColor="text1"/>
          <w:szCs w:val="22"/>
        </w:rPr>
        <w:t>ne mit attischem Helm und rundem</w:t>
      </w:r>
      <w:r w:rsidR="00AD5382">
        <w:rPr>
          <w:rStyle w:val="Fett"/>
          <w:b w:val="0"/>
          <w:bCs w:val="0"/>
          <w:color w:val="000000" w:themeColor="text1"/>
          <w:szCs w:val="22"/>
        </w:rPr>
        <w:t xml:space="preserve"> Ohrring. Der Helm ist geschmückt von drei Olivenblätter</w:t>
      </w:r>
      <w:r w:rsidR="00674D6C">
        <w:rPr>
          <w:rStyle w:val="Fett"/>
          <w:b w:val="0"/>
          <w:bCs w:val="0"/>
          <w:color w:val="000000" w:themeColor="text1"/>
          <w:szCs w:val="22"/>
        </w:rPr>
        <w:t>n</w:t>
      </w:r>
      <w:r w:rsidR="00AD5382">
        <w:rPr>
          <w:rStyle w:val="Fett"/>
          <w:b w:val="0"/>
          <w:bCs w:val="0"/>
          <w:color w:val="000000" w:themeColor="text1"/>
          <w:szCs w:val="22"/>
        </w:rPr>
        <w:t xml:space="preserve"> und Palmettendekor. Die Olivenblätter (auch auf dem Revers) rekurrieren auf das Geschenk des Olivenbaums der Athene an Attika (später Athen genannt). Der attische Helm wiederrum verweist auf </w:t>
      </w:r>
      <w:proofErr w:type="spellStart"/>
      <w:r w:rsidR="00AD5382">
        <w:rPr>
          <w:rStyle w:val="Fett"/>
          <w:b w:val="0"/>
          <w:bCs w:val="0"/>
          <w:color w:val="000000" w:themeColor="text1"/>
          <w:szCs w:val="22"/>
        </w:rPr>
        <w:t>Athenes</w:t>
      </w:r>
      <w:proofErr w:type="spellEnd"/>
      <w:r w:rsidR="00AD5382">
        <w:rPr>
          <w:rStyle w:val="Fett"/>
          <w:b w:val="0"/>
          <w:bCs w:val="0"/>
          <w:color w:val="000000" w:themeColor="text1"/>
          <w:szCs w:val="22"/>
        </w:rPr>
        <w:t xml:space="preserve"> Status als kampfbereite Beschützerin. Sie wird so auch als Kriegsgöttin dargestellt, wohingegen darauf hingewiesen werden muss, dass sie für ihre diplomatische Kriegsführung geschätzt wurde. Auf dem Revers erkennt man die besagte Eule der Minerva </w:t>
      </w:r>
      <w:r w:rsidR="00AD5382" w:rsidRPr="00765ACB">
        <w:rPr>
          <w:rStyle w:val="Fett"/>
          <w:b w:val="0"/>
          <w:bCs w:val="0"/>
          <w:i/>
          <w:iCs/>
          <w:color w:val="000000" w:themeColor="text1"/>
          <w:szCs w:val="22"/>
        </w:rPr>
        <w:t xml:space="preserve">(„Athene </w:t>
      </w:r>
      <w:proofErr w:type="spellStart"/>
      <w:r w:rsidR="00AD5382" w:rsidRPr="00765ACB">
        <w:rPr>
          <w:rStyle w:val="Fett"/>
          <w:b w:val="0"/>
          <w:bCs w:val="0"/>
          <w:i/>
          <w:iCs/>
          <w:color w:val="000000" w:themeColor="text1"/>
          <w:szCs w:val="22"/>
        </w:rPr>
        <w:t>noctua</w:t>
      </w:r>
      <w:proofErr w:type="spellEnd"/>
      <w:r w:rsidR="00AD5382" w:rsidRPr="00765ACB">
        <w:rPr>
          <w:rStyle w:val="Fett"/>
          <w:b w:val="0"/>
          <w:bCs w:val="0"/>
          <w:i/>
          <w:iCs/>
          <w:color w:val="000000" w:themeColor="text1"/>
          <w:szCs w:val="22"/>
        </w:rPr>
        <w:t>“</w:t>
      </w:r>
      <w:r w:rsidR="00AD5382">
        <w:rPr>
          <w:rStyle w:val="Fett"/>
          <w:b w:val="0"/>
          <w:bCs w:val="0"/>
          <w:color w:val="000000" w:themeColor="text1"/>
          <w:szCs w:val="22"/>
        </w:rPr>
        <w:t>). Der Symbolgehalt der der Eule steht in Beziehung zu Athene. Sie stand für Weisheit und Klugheit, war aber auch als Unglücks- und Todesvogel gefürchtet.</w:t>
      </w:r>
      <w:r w:rsidR="00AD5382">
        <w:rPr>
          <w:rStyle w:val="Funotenzeichen"/>
          <w:color w:val="000000" w:themeColor="text1"/>
          <w:szCs w:val="22"/>
        </w:rPr>
        <w:footnoteReference w:id="25"/>
      </w:r>
      <w:r w:rsidR="00AD5382">
        <w:rPr>
          <w:rStyle w:val="Fett"/>
          <w:b w:val="0"/>
          <w:bCs w:val="0"/>
          <w:color w:val="000000" w:themeColor="text1"/>
          <w:szCs w:val="22"/>
        </w:rPr>
        <w:t xml:space="preserve"> </w:t>
      </w:r>
    </w:p>
    <w:p w:rsidR="00AD5382" w:rsidRPr="00421C50" w:rsidRDefault="000D75DF" w:rsidP="00AD5382">
      <w:pPr>
        <w:spacing w:after="120"/>
        <w:rPr>
          <w:rStyle w:val="Fett"/>
          <w:b w:val="0"/>
          <w:bCs w:val="0"/>
          <w:color w:val="000000" w:themeColor="text1"/>
          <w:szCs w:val="22"/>
        </w:rPr>
      </w:pPr>
      <w:r>
        <w:rPr>
          <w:noProof/>
          <w:lang w:eastAsia="de-DE"/>
        </w:rPr>
        <mc:AlternateContent>
          <mc:Choice Requires="wps">
            <w:drawing>
              <wp:anchor distT="0" distB="0" distL="114300" distR="114300" simplePos="0" relativeHeight="251698176" behindDoc="0" locked="0" layoutInCell="1" allowOverlap="1" wp14:anchorId="6D4D31C7" wp14:editId="457B87D1">
                <wp:simplePos x="0" y="0"/>
                <wp:positionH relativeFrom="margin">
                  <wp:align>left</wp:align>
                </wp:positionH>
                <wp:positionV relativeFrom="paragraph">
                  <wp:posOffset>831850</wp:posOffset>
                </wp:positionV>
                <wp:extent cx="1266825" cy="352425"/>
                <wp:effectExtent l="0" t="0" r="9525" b="9525"/>
                <wp:wrapSquare wrapText="bothSides"/>
                <wp:docPr id="39" name="Textfeld 39"/>
                <wp:cNvGraphicFramePr/>
                <a:graphic xmlns:a="http://schemas.openxmlformats.org/drawingml/2006/main">
                  <a:graphicData uri="http://schemas.microsoft.com/office/word/2010/wordprocessingShape">
                    <wps:wsp>
                      <wps:cNvSpPr txBox="1"/>
                      <wps:spPr>
                        <a:xfrm>
                          <a:off x="0" y="0"/>
                          <a:ext cx="1266825" cy="352425"/>
                        </a:xfrm>
                        <a:prstGeom prst="rect">
                          <a:avLst/>
                        </a:prstGeom>
                        <a:solidFill>
                          <a:prstClr val="white"/>
                        </a:solidFill>
                        <a:ln>
                          <a:noFill/>
                        </a:ln>
                      </wps:spPr>
                      <wps:txbx>
                        <w:txbxContent>
                          <w:p w:rsidR="00CB768B" w:rsidRPr="006443FA" w:rsidRDefault="00CB768B" w:rsidP="00674D6C">
                            <w:pPr>
                              <w:pStyle w:val="Beschriftung"/>
                              <w:jc w:val="left"/>
                              <w:rPr>
                                <w:rFonts w:cs="Arial"/>
                                <w:noProof/>
                                <w:sz w:val="22"/>
                                <w:szCs w:val="22"/>
                              </w:rPr>
                            </w:pPr>
                            <w:bookmarkStart w:id="19" w:name="_Toc14680869"/>
                            <w:r>
                              <w:t xml:space="preserve">Abbildung </w:t>
                            </w:r>
                            <w:r>
                              <w:rPr>
                                <w:noProof/>
                              </w:rPr>
                              <w:fldChar w:fldCharType="begin"/>
                            </w:r>
                            <w:r>
                              <w:rPr>
                                <w:noProof/>
                              </w:rPr>
                              <w:instrText xml:space="preserve"> SEQ Abbildung \* ARABIC </w:instrText>
                            </w:r>
                            <w:r>
                              <w:rPr>
                                <w:noProof/>
                              </w:rPr>
                              <w:fldChar w:fldCharType="separate"/>
                            </w:r>
                            <w:r>
                              <w:rPr>
                                <w:noProof/>
                              </w:rPr>
                              <w:t>2</w:t>
                            </w:r>
                            <w:bookmarkEnd w:id="19"/>
                            <w:r>
                              <w:rPr>
                                <w:noProof/>
                              </w:rPr>
                              <w:fldChar w:fldCharType="end"/>
                            </w:r>
                            <w:r w:rsidR="00674D6C">
                              <w:rPr>
                                <w:noProof/>
                              </w:rPr>
                              <w:t>: korin-thische Münzgestaltung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D31C7" id="Textfeld 39" o:spid="_x0000_s1035" type="#_x0000_t202" style="position:absolute;left:0;text-align:left;margin-left:0;margin-top:65.5pt;width:99.75pt;height:27.7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" stroked="f">
                <v:textbox inset="0,0,0,0">
                  <w:txbxContent>
                    <w:p w:rsidR="00CB768B" w:rsidRPr="006443FA" w:rsidRDefault="00CB768B" w:rsidP="00674D6C">
                      <w:pPr>
                        <w:pStyle w:val="Beschriftung"/>
                        <w:jc w:val="left"/>
                        <w:rPr>
                          <w:rFonts w:cs="Arial"/>
                          <w:noProof/>
                          <w:sz w:val="22"/>
                          <w:szCs w:val="22"/>
                        </w:rPr>
                      </w:pPr>
                      <w:bookmarkStart w:id="11" w:name="_Toc14680869"/>
                      <w:r>
                        <w:t xml:space="preserve">Abbildung </w:t>
                      </w:r>
                      <w:r>
                        <w:rPr>
                          <w:noProof/>
                        </w:rPr>
                        <w:fldChar w:fldCharType="begin"/>
                      </w:r>
                      <w:r>
                        <w:rPr>
                          <w:noProof/>
                        </w:rPr>
                        <w:instrText xml:space="preserve"> SEQ Abbildung \* ARABIC </w:instrText>
                      </w:r>
                      <w:r>
                        <w:rPr>
                          <w:noProof/>
                        </w:rPr>
                        <w:fldChar w:fldCharType="separate"/>
                      </w:r>
                      <w:r>
                        <w:rPr>
                          <w:noProof/>
                        </w:rPr>
                        <w:t>2</w:t>
                      </w:r>
                      <w:bookmarkEnd w:id="11"/>
                      <w:r>
                        <w:rPr>
                          <w:noProof/>
                        </w:rPr>
                        <w:fldChar w:fldCharType="end"/>
                      </w:r>
                      <w:r w:rsidR="00674D6C">
                        <w:rPr>
                          <w:noProof/>
                        </w:rPr>
                        <w:t>: korin-thische Münzgestaltung</w:t>
                      </w:r>
                    </w:p>
                  </w:txbxContent>
                </v:textbox>
                <w10:wrap type="square" anchorx="margin"/>
              </v:shape>
            </w:pict>
          </mc:Fallback>
        </mc:AlternateContent>
      </w:r>
      <w:r w:rsidR="00AD5382">
        <w:rPr>
          <w:rStyle w:val="Fett"/>
          <w:b w:val="0"/>
          <w:bCs w:val="0"/>
          <w:color w:val="000000" w:themeColor="text1"/>
          <w:szCs w:val="22"/>
        </w:rPr>
        <w:t>Hinsic</w:t>
      </w:r>
      <w:r w:rsidR="00674D6C">
        <w:rPr>
          <w:rStyle w:val="Fett"/>
          <w:b w:val="0"/>
          <w:bCs w:val="0"/>
          <w:color w:val="000000" w:themeColor="text1"/>
          <w:szCs w:val="22"/>
        </w:rPr>
        <w:t>htlich der Nominalen (Münzwerte</w:t>
      </w:r>
      <w:r w:rsidR="00AD5382">
        <w:rPr>
          <w:rStyle w:val="Fett"/>
          <w:b w:val="0"/>
          <w:bCs w:val="0"/>
          <w:color w:val="000000" w:themeColor="text1"/>
          <w:szCs w:val="22"/>
        </w:rPr>
        <w:t>) erfolgte im Athener Münzsystem eine starke Ausdifferenzierung in acht Münzwerten. Die „</w:t>
      </w:r>
      <w:proofErr w:type="spellStart"/>
      <w:r w:rsidR="00AD5382" w:rsidRPr="004B5790">
        <w:rPr>
          <w:rStyle w:val="Fett"/>
          <w:b w:val="0"/>
          <w:bCs w:val="0"/>
          <w:i/>
          <w:iCs/>
          <w:color w:val="000000" w:themeColor="text1"/>
          <w:szCs w:val="22"/>
        </w:rPr>
        <w:t>Tetradrachme</w:t>
      </w:r>
      <w:proofErr w:type="spellEnd"/>
      <w:r w:rsidR="00AD5382">
        <w:rPr>
          <w:rStyle w:val="Fett"/>
          <w:b w:val="0"/>
          <w:bCs w:val="0"/>
          <w:color w:val="000000" w:themeColor="text1"/>
          <w:szCs w:val="22"/>
        </w:rPr>
        <w:t>“ orientiert sich am „</w:t>
      </w:r>
      <w:proofErr w:type="spellStart"/>
      <w:r w:rsidR="00AD5382" w:rsidRPr="004B5790">
        <w:rPr>
          <w:rStyle w:val="Fett"/>
          <w:b w:val="0"/>
          <w:bCs w:val="0"/>
          <w:i/>
          <w:iCs/>
          <w:color w:val="000000" w:themeColor="text1"/>
          <w:szCs w:val="22"/>
        </w:rPr>
        <w:t>Stater</w:t>
      </w:r>
      <w:proofErr w:type="spellEnd"/>
      <w:r w:rsidR="00AD5382">
        <w:rPr>
          <w:rStyle w:val="Fett"/>
          <w:b w:val="0"/>
          <w:bCs w:val="0"/>
          <w:color w:val="000000" w:themeColor="text1"/>
          <w:szCs w:val="22"/>
        </w:rPr>
        <w:t>“ und war das gängigste Zahlungsmittel. Die höheren Münzwerte, wie „</w:t>
      </w:r>
      <w:proofErr w:type="spellStart"/>
      <w:r w:rsidR="00AD5382" w:rsidRPr="004B5790">
        <w:rPr>
          <w:rStyle w:val="Fett"/>
          <w:b w:val="0"/>
          <w:bCs w:val="0"/>
          <w:i/>
          <w:iCs/>
          <w:color w:val="000000" w:themeColor="text1"/>
          <w:szCs w:val="22"/>
        </w:rPr>
        <w:t>Dekadrachmen</w:t>
      </w:r>
      <w:proofErr w:type="spellEnd"/>
      <w:r w:rsidR="00AD5382">
        <w:rPr>
          <w:rStyle w:val="Fett"/>
          <w:b w:val="0"/>
          <w:bCs w:val="0"/>
          <w:color w:val="000000" w:themeColor="text1"/>
          <w:szCs w:val="22"/>
        </w:rPr>
        <w:t>“ wurden nur selten ausgegeben, womit sie auch als berühmteste griechische Silbermünzen gelten.</w:t>
      </w:r>
      <w:r w:rsidR="00AD5382">
        <w:rPr>
          <w:rStyle w:val="Funotenzeichen"/>
          <w:color w:val="000000" w:themeColor="text1"/>
          <w:szCs w:val="22"/>
        </w:rPr>
        <w:footnoteReference w:id="26"/>
      </w:r>
      <w:r w:rsidR="00AD5382">
        <w:rPr>
          <w:rStyle w:val="Fett"/>
          <w:b w:val="0"/>
          <w:bCs w:val="0"/>
          <w:color w:val="000000" w:themeColor="text1"/>
          <w:szCs w:val="22"/>
        </w:rPr>
        <w:t>Die „</w:t>
      </w:r>
      <w:proofErr w:type="spellStart"/>
      <w:r w:rsidR="00AD5382" w:rsidRPr="004B5790">
        <w:rPr>
          <w:rStyle w:val="Fett"/>
          <w:b w:val="0"/>
          <w:bCs w:val="0"/>
          <w:i/>
          <w:iCs/>
          <w:color w:val="000000" w:themeColor="text1"/>
          <w:szCs w:val="22"/>
        </w:rPr>
        <w:t>Pegasi</w:t>
      </w:r>
      <w:proofErr w:type="spellEnd"/>
      <w:r w:rsidR="00AD5382">
        <w:rPr>
          <w:rStyle w:val="Fett"/>
          <w:b w:val="0"/>
          <w:bCs w:val="0"/>
          <w:color w:val="000000" w:themeColor="text1"/>
          <w:szCs w:val="22"/>
        </w:rPr>
        <w:t>“</w:t>
      </w:r>
      <w:r w:rsidR="00182650">
        <w:rPr>
          <w:rStyle w:val="Funotenzeichen"/>
          <w:color w:val="000000" w:themeColor="text1"/>
          <w:szCs w:val="22"/>
        </w:rPr>
        <w:footnoteReference w:id="27"/>
      </w:r>
      <w:r w:rsidR="00AD5382">
        <w:rPr>
          <w:rStyle w:val="Fett"/>
          <w:b w:val="0"/>
          <w:bCs w:val="0"/>
          <w:color w:val="000000" w:themeColor="text1"/>
          <w:szCs w:val="22"/>
        </w:rPr>
        <w:t xml:space="preserve"> gelten – wie von der Berühmtheit der „Eulen- </w:t>
      </w:r>
      <w:r w:rsidR="00AD5382">
        <w:rPr>
          <w:rStyle w:val="Fett"/>
          <w:b w:val="0"/>
          <w:bCs w:val="0"/>
          <w:color w:val="000000" w:themeColor="text1"/>
          <w:szCs w:val="22"/>
        </w:rPr>
        <w:lastRenderedPageBreak/>
        <w:t>Münze“ für die Athener, als die berühmteste Münze der Korinther. Mit der als „</w:t>
      </w:r>
      <w:proofErr w:type="spellStart"/>
      <w:r w:rsidR="00AD5382">
        <w:rPr>
          <w:rStyle w:val="Fett"/>
          <w:b w:val="0"/>
          <w:bCs w:val="0"/>
          <w:i/>
          <w:iCs/>
          <w:color w:val="000000" w:themeColor="text1"/>
          <w:szCs w:val="22"/>
        </w:rPr>
        <w:t>Stater</w:t>
      </w:r>
      <w:proofErr w:type="spellEnd"/>
      <w:r w:rsidR="00AD5382">
        <w:rPr>
          <w:rStyle w:val="Fett"/>
          <w:b w:val="0"/>
          <w:bCs w:val="0"/>
          <w:i/>
          <w:iCs/>
          <w:color w:val="000000" w:themeColor="text1"/>
          <w:szCs w:val="22"/>
        </w:rPr>
        <w:t xml:space="preserve">“ </w:t>
      </w:r>
      <w:r w:rsidR="00AD5382">
        <w:rPr>
          <w:rStyle w:val="Fett"/>
          <w:b w:val="0"/>
          <w:bCs w:val="0"/>
          <w:color w:val="000000" w:themeColor="text1"/>
          <w:szCs w:val="22"/>
        </w:rPr>
        <w:t xml:space="preserve">geprägten Silbermünze wurde gleichsam ein neuer Trend hinsichtlich des </w:t>
      </w:r>
      <w:proofErr w:type="spellStart"/>
      <w:r w:rsidR="00AD5382">
        <w:rPr>
          <w:rStyle w:val="Fett"/>
          <w:b w:val="0"/>
          <w:bCs w:val="0"/>
          <w:color w:val="000000" w:themeColor="text1"/>
          <w:szCs w:val="22"/>
        </w:rPr>
        <w:t>Münztyps</w:t>
      </w:r>
      <w:proofErr w:type="spellEnd"/>
      <w:r w:rsidR="00AD5382">
        <w:rPr>
          <w:rStyle w:val="Fett"/>
          <w:b w:val="0"/>
          <w:bCs w:val="0"/>
          <w:color w:val="000000" w:themeColor="text1"/>
          <w:szCs w:val="22"/>
        </w:rPr>
        <w:t xml:space="preserve"> etabliert. Dieser wird auch als mythologischer </w:t>
      </w:r>
      <w:proofErr w:type="spellStart"/>
      <w:r w:rsidR="00AD5382">
        <w:rPr>
          <w:rStyle w:val="Fett"/>
          <w:b w:val="0"/>
          <w:bCs w:val="0"/>
          <w:color w:val="000000" w:themeColor="text1"/>
          <w:szCs w:val="22"/>
        </w:rPr>
        <w:t>Münztyp</w:t>
      </w:r>
      <w:proofErr w:type="spellEnd"/>
      <w:r w:rsidR="00AD5382">
        <w:rPr>
          <w:rStyle w:val="Fett"/>
          <w:b w:val="0"/>
          <w:bCs w:val="0"/>
          <w:color w:val="000000" w:themeColor="text1"/>
          <w:szCs w:val="22"/>
        </w:rPr>
        <w:t xml:space="preserve"> bezeichnet, der sich bis zur Römerzeit wiedererkennen lässt und Motive der Mythologie in vielfacher Form variiert. So hat das magisch geflügelte Pferd in der griechischen Mythologie einen festen Platz. In Verbindung gebracht wird es mit dem korinthischen Helden </w:t>
      </w:r>
      <w:proofErr w:type="spellStart"/>
      <w:r w:rsidR="00AD5382">
        <w:rPr>
          <w:rStyle w:val="Fett"/>
          <w:b w:val="0"/>
          <w:bCs w:val="0"/>
          <w:color w:val="000000" w:themeColor="text1"/>
          <w:szCs w:val="22"/>
        </w:rPr>
        <w:t>Bellerophon</w:t>
      </w:r>
      <w:proofErr w:type="spellEnd"/>
      <w:r w:rsidR="00AD5382">
        <w:rPr>
          <w:rStyle w:val="Fett"/>
          <w:b w:val="0"/>
          <w:bCs w:val="0"/>
          <w:color w:val="000000" w:themeColor="text1"/>
          <w:szCs w:val="22"/>
        </w:rPr>
        <w:t xml:space="preserve">. Hesiod erzählt, wie </w:t>
      </w:r>
      <w:proofErr w:type="spellStart"/>
      <w:r w:rsidR="00AD5382">
        <w:rPr>
          <w:rStyle w:val="Fett"/>
          <w:b w:val="0"/>
          <w:bCs w:val="0"/>
          <w:color w:val="000000" w:themeColor="text1"/>
          <w:szCs w:val="22"/>
        </w:rPr>
        <w:t>Bellerophon</w:t>
      </w:r>
      <w:proofErr w:type="spellEnd"/>
      <w:r w:rsidR="00AD5382">
        <w:rPr>
          <w:rStyle w:val="Fett"/>
          <w:b w:val="0"/>
          <w:bCs w:val="0"/>
          <w:color w:val="000000" w:themeColor="text1"/>
          <w:szCs w:val="22"/>
        </w:rPr>
        <w:t xml:space="preserve"> </w:t>
      </w:r>
      <w:r w:rsidR="00674D6C">
        <w:rPr>
          <w:rStyle w:val="Fett"/>
          <w:b w:val="0"/>
          <w:bCs w:val="0"/>
          <w:color w:val="000000" w:themeColor="text1"/>
          <w:szCs w:val="22"/>
        </w:rPr>
        <w:t>den Pegasus zähmte. Nach Hesiod</w:t>
      </w:r>
      <w:r w:rsidR="00AD5382">
        <w:rPr>
          <w:rStyle w:val="Fett"/>
          <w:b w:val="0"/>
          <w:bCs w:val="0"/>
          <w:color w:val="000000" w:themeColor="text1"/>
          <w:szCs w:val="22"/>
        </w:rPr>
        <w:t xml:space="preserve"> fing und zügelte er den Pegasus mit einem goldenen Zaum, nachdem er eine Nacht im Tempel der Athena verbrachte. Mit Perseus Hilfe besieht </w:t>
      </w:r>
      <w:proofErr w:type="spellStart"/>
      <w:r w:rsidR="00AD5382">
        <w:rPr>
          <w:rStyle w:val="Fett"/>
          <w:b w:val="0"/>
          <w:bCs w:val="0"/>
          <w:color w:val="000000" w:themeColor="text1"/>
          <w:szCs w:val="22"/>
        </w:rPr>
        <w:t>Bellerophon</w:t>
      </w:r>
      <w:proofErr w:type="spellEnd"/>
      <w:r w:rsidR="00AD5382">
        <w:rPr>
          <w:rStyle w:val="Fett"/>
          <w:b w:val="0"/>
          <w:bCs w:val="0"/>
          <w:color w:val="000000" w:themeColor="text1"/>
          <w:szCs w:val="22"/>
        </w:rPr>
        <w:t xml:space="preserve"> auf dem Pegasus im weiter</w:t>
      </w:r>
      <w:r w:rsidR="00674D6C">
        <w:rPr>
          <w:rStyle w:val="Fett"/>
          <w:b w:val="0"/>
          <w:bCs w:val="0"/>
          <w:color w:val="000000" w:themeColor="text1"/>
          <w:szCs w:val="22"/>
        </w:rPr>
        <w:t xml:space="preserve">en Verlauf seiner Reise, u. a. </w:t>
      </w:r>
      <w:r w:rsidR="00AD5382">
        <w:rPr>
          <w:rStyle w:val="Fett"/>
          <w:b w:val="0"/>
          <w:bCs w:val="0"/>
          <w:color w:val="000000" w:themeColor="text1"/>
          <w:szCs w:val="22"/>
        </w:rPr>
        <w:t>die Amazonen und Schimären.</w:t>
      </w:r>
      <w:r w:rsidR="00AD5382">
        <w:rPr>
          <w:rStyle w:val="Funotenzeichen"/>
          <w:color w:val="000000" w:themeColor="text1"/>
          <w:szCs w:val="22"/>
        </w:rPr>
        <w:footnoteReference w:id="28"/>
      </w:r>
      <w:r w:rsidR="00AD5382">
        <w:rPr>
          <w:rStyle w:val="Fett"/>
          <w:b w:val="0"/>
          <w:bCs w:val="0"/>
          <w:color w:val="000000" w:themeColor="text1"/>
          <w:szCs w:val="22"/>
        </w:rPr>
        <w:t xml:space="preserve"> Die korinthische Münze mit dem geflügelten Pferd setzte sich über zwei Jahrhunderte als dominierender </w:t>
      </w:r>
      <w:proofErr w:type="spellStart"/>
      <w:r w:rsidR="00AD5382">
        <w:rPr>
          <w:rStyle w:val="Fett"/>
          <w:b w:val="0"/>
          <w:bCs w:val="0"/>
          <w:color w:val="000000" w:themeColor="text1"/>
          <w:szCs w:val="22"/>
        </w:rPr>
        <w:t>Münztyp</w:t>
      </w:r>
      <w:proofErr w:type="spellEnd"/>
      <w:r w:rsidR="00AD5382">
        <w:rPr>
          <w:rStyle w:val="Fett"/>
          <w:b w:val="0"/>
          <w:bCs w:val="0"/>
          <w:color w:val="000000" w:themeColor="text1"/>
          <w:szCs w:val="22"/>
        </w:rPr>
        <w:t xml:space="preserve"> der Stadt Korinth durch.</w:t>
      </w:r>
      <w:r w:rsidR="00AD5382">
        <w:rPr>
          <w:rStyle w:val="Funotenzeichen"/>
          <w:color w:val="000000" w:themeColor="text1"/>
          <w:szCs w:val="22"/>
        </w:rPr>
        <w:footnoteReference w:id="29"/>
      </w:r>
      <w:r w:rsidR="00AD5382" w:rsidRPr="008D1F44">
        <w:rPr>
          <w:rFonts w:cs="Arial"/>
          <w:noProof/>
          <w:szCs w:val="22"/>
        </w:rPr>
        <w:t xml:space="preserve"> </w:t>
      </w:r>
    </w:p>
    <w:p w:rsidR="00AD5382" w:rsidRDefault="00AD5382" w:rsidP="00AD5382">
      <w:pPr>
        <w:spacing w:after="120" w:line="240" w:lineRule="auto"/>
        <w:jc w:val="left"/>
        <w:rPr>
          <w:rStyle w:val="Fett"/>
          <w:color w:val="000000" w:themeColor="text1"/>
          <w:szCs w:val="22"/>
        </w:rPr>
      </w:pPr>
      <w:r>
        <w:rPr>
          <w:noProof/>
          <w:color w:val="000000" w:themeColor="text1"/>
          <w:szCs w:val="22"/>
          <w:lang w:eastAsia="de-DE"/>
        </w:rPr>
        <mc:AlternateContent>
          <mc:Choice Requires="wps">
            <w:drawing>
              <wp:anchor distT="0" distB="0" distL="114300" distR="114300" simplePos="0" relativeHeight="251695104" behindDoc="1" locked="0" layoutInCell="1" allowOverlap="1" wp14:anchorId="2F1645C0" wp14:editId="047EB504">
                <wp:simplePos x="0" y="0"/>
                <wp:positionH relativeFrom="column">
                  <wp:posOffset>3326765</wp:posOffset>
                </wp:positionH>
                <wp:positionV relativeFrom="paragraph">
                  <wp:posOffset>45085</wp:posOffset>
                </wp:positionV>
                <wp:extent cx="2372995" cy="2647315"/>
                <wp:effectExtent l="12700" t="12700" r="14605" b="6985"/>
                <wp:wrapTight wrapText="bothSides">
                  <wp:wrapPolygon edited="0">
                    <wp:start x="-116" y="-104"/>
                    <wp:lineTo x="-116" y="21553"/>
                    <wp:lineTo x="21617" y="21553"/>
                    <wp:lineTo x="21617" y="-104"/>
                    <wp:lineTo x="-116" y="-104"/>
                  </wp:wrapPolygon>
                </wp:wrapTight>
                <wp:docPr id="32" name="Textfeld 32"/>
                <wp:cNvGraphicFramePr/>
                <a:graphic xmlns:a="http://schemas.openxmlformats.org/drawingml/2006/main">
                  <a:graphicData uri="http://schemas.microsoft.com/office/word/2010/wordprocessingShape">
                    <wps:wsp>
                      <wps:cNvSpPr txBox="1"/>
                      <wps:spPr>
                        <a:xfrm>
                          <a:off x="0" y="0"/>
                          <a:ext cx="2372995" cy="2647315"/>
                        </a:xfrm>
                        <a:prstGeom prst="rect">
                          <a:avLst/>
                        </a:prstGeom>
                        <a:solidFill>
                          <a:schemeClr val="lt1"/>
                        </a:solidFill>
                        <a:ln w="22225">
                          <a:solidFill>
                            <a:schemeClr val="accent2"/>
                          </a:solidFill>
                        </a:ln>
                      </wps:spPr>
                      <wps:txbx>
                        <w:txbxContent>
                          <w:p w:rsidR="00CB768B" w:rsidRDefault="00CB768B" w:rsidP="00AD5382">
                            <w:r>
                              <w:rPr>
                                <w:noProof/>
                                <w:lang w:eastAsia="de-DE"/>
                              </w:rPr>
                              <w:drawing>
                                <wp:inline distT="0" distB="0" distL="0" distR="0" wp14:anchorId="577F52E3" wp14:editId="4A9BB5A4">
                                  <wp:extent cx="276225" cy="276225"/>
                                  <wp:effectExtent l="0" t="0" r="0" b="9525"/>
                                  <wp:docPr id="81" name="Grafik 81"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diafile_OtabcR.svg"/>
                                          <pic:cNvPicPr/>
                                        </pic:nvPicPr>
                                        <pic:blipFill>
                                          <a:blip r:embed="rId38">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9"/>
                                              </a:ext>
                                            </a:extLst>
                                          </a:blip>
                                          <a:stretch>
                                            <a:fillRect/>
                                          </a:stretch>
                                        </pic:blipFill>
                                        <pic:spPr>
                                          <a:xfrm>
                                            <a:off x="0" y="0"/>
                                            <a:ext cx="286399" cy="286399"/>
                                          </a:xfrm>
                                          <a:prstGeom prst="rect">
                                            <a:avLst/>
                                          </a:prstGeom>
                                        </pic:spPr>
                                      </pic:pic>
                                    </a:graphicData>
                                  </a:graphic>
                                </wp:inline>
                              </w:drawing>
                            </w:r>
                            <w:r w:rsidRPr="00674D6C">
                              <w:rPr>
                                <w:u w:val="single"/>
                              </w:rPr>
                              <w:t>Interessant</w:t>
                            </w:r>
                            <w:r>
                              <w:t>: die Römer ließen griechische Städte nach der Beseitigung des makedonischen Königtums weiterhin die bekannte griechische Drachme mit Eule prägen. Allerdings als athenische „</w:t>
                            </w:r>
                            <w:proofErr w:type="spellStart"/>
                            <w:r w:rsidRPr="00DD6B7E">
                              <w:rPr>
                                <w:i/>
                                <w:iCs/>
                              </w:rPr>
                              <w:t>Tetradrachme</w:t>
                            </w:r>
                            <w:proofErr w:type="spellEnd"/>
                            <w:r>
                              <w:rPr>
                                <w:i/>
                                <w:iCs/>
                              </w:rPr>
                              <w:t>“</w:t>
                            </w:r>
                            <w:r>
                              <w:t xml:space="preserve"> „neuen St</w:t>
                            </w:r>
                            <w:r w:rsidR="00674D6C">
                              <w:t xml:space="preserve">ils“. Das Besondere daran? - </w:t>
                            </w:r>
                            <w:r>
                              <w:t>Die Eule war nun von einem Lorbeerkranz umgeben</w:t>
                            </w:r>
                            <w:proofErr w:type="gramStart"/>
                            <w:r>
                              <w:t xml:space="preserve">!      </w:t>
                            </w:r>
                            <w:proofErr w:type="gramEnd"/>
                            <w:r>
                              <w:rPr>
                                <w:noProof/>
                                <w:lang w:eastAsia="de-DE"/>
                              </w:rPr>
                              <w:drawing>
                                <wp:inline distT="0" distB="0" distL="0" distR="0" wp14:anchorId="529432FD" wp14:editId="1A74E8A8">
                                  <wp:extent cx="194553" cy="194553"/>
                                  <wp:effectExtent l="0" t="0" r="0" b="0"/>
                                  <wp:docPr id="82" name="Grafik 82" descr="Zwinker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ediafile_AJhyVT.svg"/>
                                          <pic:cNvPicPr/>
                                        </pic:nvPicPr>
                                        <pic:blipFill>
                                          <a:blip r:embed="rId40">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41"/>
                                              </a:ext>
                                            </a:extLst>
                                          </a:blip>
                                          <a:stretch>
                                            <a:fillRect/>
                                          </a:stretch>
                                        </pic:blipFill>
                                        <pic:spPr>
                                          <a:xfrm>
                                            <a:off x="0" y="0"/>
                                            <a:ext cx="217194" cy="217194"/>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645C0" id="Textfeld 32" o:spid="_x0000_s1036" type="#_x0000_t202" style="position:absolute;margin-left:261.95pt;margin-top:3.55pt;width:186.85pt;height:208.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" fillcolor="white [3201]" strokecolor="#ed7d31 [3205]" strokeweight="1.75pt">
                <v:textbox>
                  <w:txbxContent>
                    <w:p w:rsidR="00CB768B" w:rsidRDefault="00CB768B" w:rsidP="00AD5382">
                      <w:r>
                        <w:rPr>
                          <w:noProof/>
                          <w:lang w:eastAsia="de-DE"/>
                        </w:rPr>
                        <w:drawing>
                          <wp:inline distT="0" distB="0" distL="0" distR="0" wp14:anchorId="577F52E3" wp14:editId="4A9BB5A4">
                            <wp:extent cx="276225" cy="276225"/>
                            <wp:effectExtent l="0" t="0" r="0" b="9525"/>
                            <wp:docPr id="81" name="Grafik 81"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diafile_OtabcR.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9"/>
                                        </a:ext>
                                      </a:extLst>
                                    </a:blip>
                                    <a:stretch>
                                      <a:fillRect/>
                                    </a:stretch>
                                  </pic:blipFill>
                                  <pic:spPr>
                                    <a:xfrm>
                                      <a:off x="0" y="0"/>
                                      <a:ext cx="286399" cy="286399"/>
                                    </a:xfrm>
                                    <a:prstGeom prst="rect">
                                      <a:avLst/>
                                    </a:prstGeom>
                                  </pic:spPr>
                                </pic:pic>
                              </a:graphicData>
                            </a:graphic>
                          </wp:inline>
                        </w:drawing>
                      </w:r>
                      <w:r w:rsidRPr="00674D6C">
                        <w:rPr>
                          <w:u w:val="single"/>
                        </w:rPr>
                        <w:t>Interessant</w:t>
                      </w:r>
                      <w:r>
                        <w:t>: die Römer ließen griechische Städte nach der Beseitigung des makedonischen Königtums weiterhin die bekannte griechische Drachme mit Eule prägen. Allerdings als athenische „</w:t>
                      </w:r>
                      <w:proofErr w:type="spellStart"/>
                      <w:r w:rsidRPr="00DD6B7E">
                        <w:rPr>
                          <w:i/>
                          <w:iCs/>
                        </w:rPr>
                        <w:t>Tetradrachme</w:t>
                      </w:r>
                      <w:proofErr w:type="spellEnd"/>
                      <w:r>
                        <w:rPr>
                          <w:i/>
                          <w:iCs/>
                        </w:rPr>
                        <w:t>“</w:t>
                      </w:r>
                      <w:r>
                        <w:t xml:space="preserve"> „neuen St</w:t>
                      </w:r>
                      <w:r w:rsidR="00674D6C">
                        <w:t xml:space="preserve">ils“. Das Besondere daran? - </w:t>
                      </w:r>
                      <w:r>
                        <w:t>Die Eule war nun von einem Lorbeerkranz umgeben</w:t>
                      </w:r>
                      <w:proofErr w:type="gramStart"/>
                      <w:r>
                        <w:t xml:space="preserve">!      </w:t>
                      </w:r>
                      <w:proofErr w:type="gramEnd"/>
                      <w:r>
                        <w:rPr>
                          <w:noProof/>
                          <w:lang w:eastAsia="de-DE"/>
                        </w:rPr>
                        <w:drawing>
                          <wp:inline distT="0" distB="0" distL="0" distR="0" wp14:anchorId="529432FD" wp14:editId="1A74E8A8">
                            <wp:extent cx="194553" cy="194553"/>
                            <wp:effectExtent l="0" t="0" r="0" b="0"/>
                            <wp:docPr id="82" name="Grafik 82" descr="Zwinkerndes Gesicht ohne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ediafile_AJhyVT.svg"/>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1"/>
                                        </a:ext>
                                      </a:extLst>
                                    </a:blip>
                                    <a:stretch>
                                      <a:fillRect/>
                                    </a:stretch>
                                  </pic:blipFill>
                                  <pic:spPr>
                                    <a:xfrm>
                                      <a:off x="0" y="0"/>
                                      <a:ext cx="217194" cy="217194"/>
                                    </a:xfrm>
                                    <a:prstGeom prst="rect">
                                      <a:avLst/>
                                    </a:prstGeom>
                                  </pic:spPr>
                                </pic:pic>
                              </a:graphicData>
                            </a:graphic>
                          </wp:inline>
                        </w:drawing>
                      </w:r>
                      <w:r>
                        <w:t xml:space="preserve">    </w:t>
                      </w:r>
                    </w:p>
                  </w:txbxContent>
                </v:textbox>
                <w10:wrap type="tight"/>
              </v:shape>
            </w:pict>
          </mc:Fallback>
        </mc:AlternateContent>
      </w:r>
      <w:r>
        <w:rPr>
          <w:rStyle w:val="Fett"/>
          <w:color w:val="000000" w:themeColor="text1"/>
          <w:szCs w:val="22"/>
        </w:rPr>
        <w:t>Hellenism</w:t>
      </w:r>
      <w:r w:rsidR="00674D6C">
        <w:rPr>
          <w:rStyle w:val="Fett"/>
          <w:color w:val="000000" w:themeColor="text1"/>
          <w:szCs w:val="22"/>
        </w:rPr>
        <w:t>us (4.-1. Jahrhundert v. Chr.):</w:t>
      </w:r>
    </w:p>
    <w:p w:rsidR="00AD5382" w:rsidRPr="00A722C7" w:rsidRDefault="00AD5382" w:rsidP="00AD5382">
      <w:pPr>
        <w:spacing w:after="240"/>
        <w:rPr>
          <w:rStyle w:val="Fett"/>
          <w:b w:val="0"/>
          <w:bCs w:val="0"/>
          <w:color w:val="000000" w:themeColor="text1"/>
          <w:szCs w:val="22"/>
        </w:rPr>
      </w:pPr>
      <w:r>
        <w:rPr>
          <w:rStyle w:val="Fett"/>
          <w:b w:val="0"/>
          <w:bCs w:val="0"/>
          <w:color w:val="000000" w:themeColor="text1"/>
          <w:szCs w:val="22"/>
        </w:rPr>
        <w:t>Auf die</w:t>
      </w:r>
      <w:r w:rsidR="00674D6C">
        <w:rPr>
          <w:rStyle w:val="Fett"/>
          <w:b w:val="0"/>
          <w:bCs w:val="0"/>
          <w:color w:val="000000" w:themeColor="text1"/>
          <w:szCs w:val="22"/>
        </w:rPr>
        <w:t xml:space="preserve"> Münzgeschichte großen Einfluss</w:t>
      </w:r>
      <w:r>
        <w:rPr>
          <w:rStyle w:val="Fett"/>
          <w:b w:val="0"/>
          <w:bCs w:val="0"/>
          <w:color w:val="000000" w:themeColor="text1"/>
          <w:szCs w:val="22"/>
        </w:rPr>
        <w:t xml:space="preserve"> hatte in dieser Zeit Alexander der Große (336-323 v. Chr.). Er führte das </w:t>
      </w:r>
      <w:proofErr w:type="spellStart"/>
      <w:r>
        <w:rPr>
          <w:rStyle w:val="Fett"/>
          <w:b w:val="0"/>
          <w:bCs w:val="0"/>
          <w:color w:val="000000" w:themeColor="text1"/>
          <w:szCs w:val="22"/>
        </w:rPr>
        <w:t>trimetallische</w:t>
      </w:r>
      <w:proofErr w:type="spellEnd"/>
      <w:r>
        <w:rPr>
          <w:rStyle w:val="Fett"/>
          <w:b w:val="0"/>
          <w:bCs w:val="0"/>
          <w:color w:val="000000" w:themeColor="text1"/>
          <w:szCs w:val="22"/>
        </w:rPr>
        <w:t xml:space="preserve"> Münzsystem ein, sodass zu Gold- und Silbermünzen nun auch Bronzemünze </w:t>
      </w:r>
      <w:proofErr w:type="gramStart"/>
      <w:r w:rsidR="00674D6C">
        <w:rPr>
          <w:rStyle w:val="Fett"/>
          <w:b w:val="0"/>
          <w:bCs w:val="0"/>
          <w:color w:val="000000" w:themeColor="text1"/>
          <w:szCs w:val="22"/>
        </w:rPr>
        <w:t>hinzukamen</w:t>
      </w:r>
      <w:proofErr w:type="gramEnd"/>
      <w:r>
        <w:rPr>
          <w:rStyle w:val="Fett"/>
          <w:b w:val="0"/>
          <w:bCs w:val="0"/>
          <w:color w:val="000000" w:themeColor="text1"/>
          <w:szCs w:val="22"/>
        </w:rPr>
        <w:t xml:space="preserve">. Für das gesamte Reich verbindlich festgelegt wurde zum einen das neue </w:t>
      </w:r>
      <w:proofErr w:type="spellStart"/>
      <w:r>
        <w:rPr>
          <w:rStyle w:val="Fett"/>
          <w:b w:val="0"/>
          <w:bCs w:val="0"/>
          <w:color w:val="000000" w:themeColor="text1"/>
          <w:szCs w:val="22"/>
        </w:rPr>
        <w:t>trimetallische</w:t>
      </w:r>
      <w:proofErr w:type="spellEnd"/>
      <w:r>
        <w:rPr>
          <w:rStyle w:val="Fett"/>
          <w:b w:val="0"/>
          <w:bCs w:val="0"/>
          <w:color w:val="000000" w:themeColor="text1"/>
          <w:szCs w:val="22"/>
        </w:rPr>
        <w:t xml:space="preserve"> System, zum anderen die Motive auf „</w:t>
      </w:r>
      <w:proofErr w:type="spellStart"/>
      <w:r w:rsidRPr="00DD6B7E">
        <w:rPr>
          <w:rStyle w:val="Fett"/>
          <w:b w:val="0"/>
          <w:bCs w:val="0"/>
          <w:i/>
          <w:iCs/>
          <w:color w:val="000000" w:themeColor="text1"/>
          <w:szCs w:val="22"/>
        </w:rPr>
        <w:t>Stater</w:t>
      </w:r>
      <w:proofErr w:type="spellEnd"/>
      <w:r>
        <w:rPr>
          <w:rStyle w:val="Fett"/>
          <w:b w:val="0"/>
          <w:bCs w:val="0"/>
          <w:color w:val="000000" w:themeColor="text1"/>
          <w:szCs w:val="22"/>
        </w:rPr>
        <w:t>“, „</w:t>
      </w:r>
      <w:proofErr w:type="spellStart"/>
      <w:r w:rsidRPr="00DD6B7E">
        <w:rPr>
          <w:rStyle w:val="Fett"/>
          <w:b w:val="0"/>
          <w:bCs w:val="0"/>
          <w:i/>
          <w:iCs/>
          <w:color w:val="000000" w:themeColor="text1"/>
          <w:szCs w:val="22"/>
        </w:rPr>
        <w:t>Tetradrachme</w:t>
      </w:r>
      <w:proofErr w:type="spellEnd"/>
      <w:r>
        <w:rPr>
          <w:rStyle w:val="Fett"/>
          <w:b w:val="0"/>
          <w:bCs w:val="0"/>
          <w:color w:val="000000" w:themeColor="text1"/>
          <w:szCs w:val="22"/>
        </w:rPr>
        <w:t>“ und „</w:t>
      </w:r>
      <w:proofErr w:type="spellStart"/>
      <w:r w:rsidRPr="00DD6B7E">
        <w:rPr>
          <w:rStyle w:val="Fett"/>
          <w:b w:val="0"/>
          <w:bCs w:val="0"/>
          <w:i/>
          <w:iCs/>
          <w:color w:val="000000" w:themeColor="text1"/>
          <w:szCs w:val="22"/>
        </w:rPr>
        <w:t>Dekadrachme</w:t>
      </w:r>
      <w:proofErr w:type="spellEnd"/>
      <w:r>
        <w:rPr>
          <w:rStyle w:val="Fett"/>
          <w:b w:val="0"/>
          <w:bCs w:val="0"/>
          <w:color w:val="000000" w:themeColor="text1"/>
          <w:szCs w:val="22"/>
        </w:rPr>
        <w:t>“ sowie den Bronzemünzen, die für sich wiederrum über keine eigene Nominalbezeichnung verfügen.</w:t>
      </w:r>
      <w:r>
        <w:rPr>
          <w:rStyle w:val="Funotenzeichen"/>
          <w:color w:val="000000" w:themeColor="text1"/>
          <w:szCs w:val="22"/>
        </w:rPr>
        <w:footnoteReference w:id="30"/>
      </w:r>
    </w:p>
    <w:p w:rsidR="00AD5382" w:rsidRDefault="00AD5382" w:rsidP="00AD5382">
      <w:pPr>
        <w:spacing w:after="120" w:line="240" w:lineRule="auto"/>
        <w:rPr>
          <w:rStyle w:val="Fett"/>
          <w:color w:val="000000" w:themeColor="text1"/>
          <w:szCs w:val="22"/>
        </w:rPr>
      </w:pPr>
      <w:r>
        <w:rPr>
          <w:rStyle w:val="Fett"/>
          <w:color w:val="000000" w:themeColor="text1"/>
          <w:szCs w:val="22"/>
        </w:rPr>
        <w:t>Die Römische Republik (3. Jahrhundert-30 v. Chr.):</w:t>
      </w:r>
    </w:p>
    <w:p w:rsidR="00AD5382" w:rsidRDefault="00AD5382" w:rsidP="00AD5382">
      <w:pPr>
        <w:spacing w:after="120"/>
        <w:rPr>
          <w:rStyle w:val="Fett"/>
          <w:b w:val="0"/>
          <w:bCs w:val="0"/>
          <w:color w:val="000000" w:themeColor="text1"/>
          <w:szCs w:val="22"/>
        </w:rPr>
      </w:pPr>
      <w:r>
        <w:rPr>
          <w:rStyle w:val="Fett"/>
          <w:b w:val="0"/>
          <w:bCs w:val="0"/>
          <w:color w:val="000000" w:themeColor="text1"/>
          <w:szCs w:val="22"/>
        </w:rPr>
        <w:t xml:space="preserve">Den Beginn des römischen Münzwesens markierte das sogenannte Schwergeld in Bronze, welches in Mittelitalien als </w:t>
      </w:r>
      <w:proofErr w:type="spellStart"/>
      <w:r>
        <w:rPr>
          <w:rStyle w:val="Fett"/>
          <w:b w:val="0"/>
          <w:bCs w:val="0"/>
          <w:color w:val="000000" w:themeColor="text1"/>
          <w:szCs w:val="22"/>
        </w:rPr>
        <w:t>vormünzliches</w:t>
      </w:r>
      <w:proofErr w:type="spellEnd"/>
      <w:r>
        <w:rPr>
          <w:rStyle w:val="Fett"/>
          <w:b w:val="0"/>
          <w:bCs w:val="0"/>
          <w:color w:val="000000" w:themeColor="text1"/>
          <w:szCs w:val="22"/>
        </w:rPr>
        <w:t xml:space="preserve"> Zahlungsmittel mit Rohbronze („</w:t>
      </w:r>
      <w:proofErr w:type="spellStart"/>
      <w:r>
        <w:rPr>
          <w:rStyle w:val="Fett"/>
          <w:b w:val="0"/>
          <w:bCs w:val="0"/>
          <w:i/>
          <w:iCs/>
          <w:color w:val="000000" w:themeColor="text1"/>
          <w:szCs w:val="22"/>
        </w:rPr>
        <w:t>A</w:t>
      </w:r>
      <w:r w:rsidRPr="00E469C4">
        <w:rPr>
          <w:rStyle w:val="Fett"/>
          <w:b w:val="0"/>
          <w:bCs w:val="0"/>
          <w:i/>
          <w:iCs/>
          <w:color w:val="000000" w:themeColor="text1"/>
          <w:szCs w:val="22"/>
        </w:rPr>
        <w:t>es</w:t>
      </w:r>
      <w:proofErr w:type="spellEnd"/>
      <w:r w:rsidRPr="00E469C4">
        <w:rPr>
          <w:rStyle w:val="Fett"/>
          <w:b w:val="0"/>
          <w:bCs w:val="0"/>
          <w:i/>
          <w:iCs/>
          <w:color w:val="000000" w:themeColor="text1"/>
          <w:szCs w:val="22"/>
        </w:rPr>
        <w:t xml:space="preserve"> </w:t>
      </w:r>
      <w:proofErr w:type="spellStart"/>
      <w:r w:rsidRPr="00E469C4">
        <w:rPr>
          <w:rStyle w:val="Fett"/>
          <w:b w:val="0"/>
          <w:bCs w:val="0"/>
          <w:i/>
          <w:iCs/>
          <w:color w:val="000000" w:themeColor="text1"/>
          <w:szCs w:val="22"/>
        </w:rPr>
        <w:t>rude</w:t>
      </w:r>
      <w:proofErr w:type="spellEnd"/>
      <w:r>
        <w:rPr>
          <w:rStyle w:val="Fett"/>
          <w:b w:val="0"/>
          <w:bCs w:val="0"/>
          <w:color w:val="000000" w:themeColor="text1"/>
          <w:szCs w:val="22"/>
        </w:rPr>
        <w:t>“) gegossen wurde, im 3. Jahrhundert v. Chr. aber durch rund-gegossene Bronzemünzen („</w:t>
      </w:r>
      <w:proofErr w:type="spellStart"/>
      <w:r>
        <w:rPr>
          <w:rStyle w:val="Fett"/>
          <w:b w:val="0"/>
          <w:bCs w:val="0"/>
          <w:color w:val="000000" w:themeColor="text1"/>
          <w:szCs w:val="22"/>
        </w:rPr>
        <w:t>Aes</w:t>
      </w:r>
      <w:proofErr w:type="spellEnd"/>
      <w:r>
        <w:rPr>
          <w:rStyle w:val="Fett"/>
          <w:b w:val="0"/>
          <w:bCs w:val="0"/>
          <w:color w:val="000000" w:themeColor="text1"/>
          <w:szCs w:val="22"/>
        </w:rPr>
        <w:t xml:space="preserve"> grave“) ersetzt worden ist.</w:t>
      </w:r>
      <w:r>
        <w:rPr>
          <w:rStyle w:val="Funotenzeichen"/>
          <w:color w:val="000000" w:themeColor="text1"/>
          <w:szCs w:val="22"/>
        </w:rPr>
        <w:footnoteReference w:id="31"/>
      </w:r>
      <w:r>
        <w:rPr>
          <w:rStyle w:val="Fett"/>
          <w:b w:val="0"/>
          <w:bCs w:val="0"/>
          <w:color w:val="000000" w:themeColor="text1"/>
          <w:szCs w:val="22"/>
        </w:rPr>
        <w:t xml:space="preserve"> In dieser Zeit wird auch die Einführung der neuen W</w:t>
      </w:r>
      <w:r w:rsidR="006D4E3A">
        <w:rPr>
          <w:rStyle w:val="Fett"/>
          <w:b w:val="0"/>
          <w:bCs w:val="0"/>
          <w:color w:val="000000" w:themeColor="text1"/>
          <w:szCs w:val="22"/>
        </w:rPr>
        <w:t>ertstufen und ihre Bezeichnungen</w:t>
      </w:r>
      <w:r>
        <w:rPr>
          <w:rStyle w:val="Fett"/>
          <w:b w:val="0"/>
          <w:bCs w:val="0"/>
          <w:color w:val="000000" w:themeColor="text1"/>
          <w:szCs w:val="22"/>
        </w:rPr>
        <w:t xml:space="preserve"> </w:t>
      </w:r>
      <w:proofErr w:type="gramStart"/>
      <w:r>
        <w:rPr>
          <w:rStyle w:val="Fett"/>
          <w:b w:val="0"/>
          <w:bCs w:val="0"/>
          <w:color w:val="000000" w:themeColor="text1"/>
          <w:szCs w:val="22"/>
        </w:rPr>
        <w:t>verortet</w:t>
      </w:r>
      <w:proofErr w:type="gramEnd"/>
      <w:r>
        <w:rPr>
          <w:rStyle w:val="Fett"/>
          <w:b w:val="0"/>
          <w:bCs w:val="0"/>
          <w:color w:val="000000" w:themeColor="text1"/>
          <w:szCs w:val="22"/>
        </w:rPr>
        <w:t xml:space="preserve">. </w:t>
      </w:r>
    </w:p>
    <w:p w:rsidR="00AD5382" w:rsidRDefault="00AD5382" w:rsidP="00AD5382">
      <w:pPr>
        <w:spacing w:after="120"/>
        <w:rPr>
          <w:rStyle w:val="Fett"/>
          <w:b w:val="0"/>
          <w:bCs w:val="0"/>
          <w:color w:val="000000" w:themeColor="text1"/>
          <w:szCs w:val="22"/>
        </w:rPr>
      </w:pPr>
      <w:r>
        <w:rPr>
          <w:rStyle w:val="Fett"/>
          <w:b w:val="0"/>
          <w:bCs w:val="0"/>
          <w:color w:val="000000" w:themeColor="text1"/>
          <w:szCs w:val="22"/>
        </w:rPr>
        <w:lastRenderedPageBreak/>
        <w:t>Erst durch die Ausdehnung des r</w:t>
      </w:r>
      <w:r w:rsidR="006D4E3A">
        <w:rPr>
          <w:rStyle w:val="Fett"/>
          <w:b w:val="0"/>
          <w:bCs w:val="0"/>
          <w:color w:val="000000" w:themeColor="text1"/>
          <w:szCs w:val="22"/>
        </w:rPr>
        <w:t>ömischen Reichs nach Süditalien</w:t>
      </w:r>
      <w:r>
        <w:rPr>
          <w:rStyle w:val="Fett"/>
          <w:b w:val="0"/>
          <w:bCs w:val="0"/>
          <w:color w:val="000000" w:themeColor="text1"/>
          <w:szCs w:val="22"/>
        </w:rPr>
        <w:t xml:space="preserve"> wurden erstmals auch –</w:t>
      </w:r>
      <w:r w:rsidR="006D4E3A">
        <w:rPr>
          <w:rStyle w:val="Fett"/>
          <w:b w:val="0"/>
          <w:bCs w:val="0"/>
          <w:color w:val="000000" w:themeColor="text1"/>
          <w:szCs w:val="22"/>
        </w:rPr>
        <w:t xml:space="preserve"> orientiert</w:t>
      </w:r>
      <w:r>
        <w:rPr>
          <w:rStyle w:val="Fett"/>
          <w:b w:val="0"/>
          <w:bCs w:val="0"/>
          <w:color w:val="000000" w:themeColor="text1"/>
          <w:szCs w:val="22"/>
        </w:rPr>
        <w:t xml:space="preserve"> am griechischen Vorbild hinsichtlich des Metalls, Gewichts und Stils– Silbergeld geprägt.</w:t>
      </w:r>
      <w:r>
        <w:rPr>
          <w:rStyle w:val="Funotenzeichen"/>
          <w:color w:val="000000" w:themeColor="text1"/>
          <w:szCs w:val="22"/>
        </w:rPr>
        <w:footnoteReference w:id="32"/>
      </w:r>
      <w:r>
        <w:rPr>
          <w:rStyle w:val="Fett"/>
          <w:b w:val="0"/>
          <w:bCs w:val="0"/>
          <w:color w:val="000000" w:themeColor="text1"/>
          <w:szCs w:val="22"/>
        </w:rPr>
        <w:t xml:space="preserve"> </w:t>
      </w:r>
    </w:p>
    <w:p w:rsidR="008C31DE" w:rsidRDefault="006D4E3A" w:rsidP="00460CB2">
      <w:pPr>
        <w:spacing w:after="120"/>
        <w:rPr>
          <w:rStyle w:val="Fett"/>
          <w:b w:val="0"/>
          <w:bCs w:val="0"/>
          <w:color w:val="000000" w:themeColor="text1"/>
          <w:szCs w:val="22"/>
        </w:rPr>
        <w:sectPr w:rsidR="008C31DE" w:rsidSect="00483E4B">
          <w:pgSz w:w="11900" w:h="16840"/>
          <w:pgMar w:top="1418" w:right="1588" w:bottom="1021" w:left="1588" w:header="709" w:footer="709" w:gutter="0"/>
          <w:cols w:space="708"/>
          <w:titlePg/>
          <w:docGrid w:linePitch="360"/>
        </w:sectPr>
      </w:pPr>
      <w:r>
        <w:rPr>
          <w:noProof/>
          <w:lang w:eastAsia="de-DE"/>
        </w:rPr>
        <mc:AlternateContent>
          <mc:Choice Requires="wps">
            <w:drawing>
              <wp:anchor distT="0" distB="0" distL="114300" distR="114300" simplePos="0" relativeHeight="251699200" behindDoc="1" locked="0" layoutInCell="1" allowOverlap="1" wp14:anchorId="49A82283" wp14:editId="5240DDBF">
                <wp:simplePos x="0" y="0"/>
                <wp:positionH relativeFrom="column">
                  <wp:posOffset>4039870</wp:posOffset>
                </wp:positionH>
                <wp:positionV relativeFrom="paragraph">
                  <wp:posOffset>2396490</wp:posOffset>
                </wp:positionV>
                <wp:extent cx="1576705" cy="228600"/>
                <wp:effectExtent l="0" t="0" r="4445" b="0"/>
                <wp:wrapTight wrapText="bothSides">
                  <wp:wrapPolygon edited="0">
                    <wp:start x="0" y="0"/>
                    <wp:lineTo x="0" y="19800"/>
                    <wp:lineTo x="21400" y="19800"/>
                    <wp:lineTo x="21400" y="0"/>
                    <wp:lineTo x="0" y="0"/>
                  </wp:wrapPolygon>
                </wp:wrapTight>
                <wp:docPr id="40" name="Textfeld 40"/>
                <wp:cNvGraphicFramePr/>
                <a:graphic xmlns:a="http://schemas.openxmlformats.org/drawingml/2006/main">
                  <a:graphicData uri="http://schemas.microsoft.com/office/word/2010/wordprocessingShape">
                    <wps:wsp>
                      <wps:cNvSpPr txBox="1"/>
                      <wps:spPr>
                        <a:xfrm>
                          <a:off x="0" y="0"/>
                          <a:ext cx="1576705" cy="228600"/>
                        </a:xfrm>
                        <a:prstGeom prst="rect">
                          <a:avLst/>
                        </a:prstGeom>
                        <a:solidFill>
                          <a:prstClr val="white"/>
                        </a:solidFill>
                        <a:ln>
                          <a:noFill/>
                        </a:ln>
                      </wps:spPr>
                      <wps:txbx>
                        <w:txbxContent>
                          <w:p w:rsidR="00CB768B" w:rsidRPr="005E65B1" w:rsidRDefault="00CB768B" w:rsidP="00AD5382">
                            <w:pPr>
                              <w:pStyle w:val="Beschriftung"/>
                              <w:rPr>
                                <w:rFonts w:cs="Arial"/>
                                <w:noProof/>
                                <w:sz w:val="22"/>
                                <w:szCs w:val="22"/>
                              </w:rPr>
                            </w:pPr>
                            <w:bookmarkStart w:id="20" w:name="_Toc14680870"/>
                            <w:r>
                              <w:t xml:space="preserve">Abbildung </w:t>
                            </w:r>
                            <w:r>
                              <w:rPr>
                                <w:noProof/>
                              </w:rPr>
                              <w:fldChar w:fldCharType="begin"/>
                            </w:r>
                            <w:r>
                              <w:rPr>
                                <w:noProof/>
                              </w:rPr>
                              <w:instrText xml:space="preserve"> SEQ Abbildung \* ARABIC </w:instrText>
                            </w:r>
                            <w:r>
                              <w:rPr>
                                <w:noProof/>
                              </w:rPr>
                              <w:fldChar w:fldCharType="separate"/>
                            </w:r>
                            <w:r>
                              <w:rPr>
                                <w:noProof/>
                              </w:rPr>
                              <w:t>3</w:t>
                            </w:r>
                            <w:bookmarkEnd w:id="20"/>
                            <w:r>
                              <w:rPr>
                                <w:noProof/>
                              </w:rPr>
                              <w:fldChar w:fldCharType="end"/>
                            </w:r>
                            <w:r w:rsidR="006D4E3A">
                              <w:rPr>
                                <w:noProof/>
                              </w:rPr>
                              <w:t>: Denar des Brutus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A82283" id="Textfeld 40" o:spid="_x0000_s1037" type="#_x0000_t202" style="position:absolute;left:0;text-align:left;margin-left:318.1pt;margin-top:188.7pt;width:124.15pt;height:18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" stroked="f">
                <v:textbox inset="0,0,0,0">
                  <w:txbxContent>
                    <w:p w:rsidR="00CB768B" w:rsidRPr="005E65B1" w:rsidRDefault="00CB768B" w:rsidP="00AD5382">
                      <w:pPr>
                        <w:pStyle w:val="Beschriftung"/>
                        <w:rPr>
                          <w:rFonts w:cs="Arial"/>
                          <w:noProof/>
                          <w:sz w:val="22"/>
                          <w:szCs w:val="22"/>
                        </w:rPr>
                      </w:pPr>
                      <w:bookmarkStart w:id="13" w:name="_Toc14680870"/>
                      <w:r>
                        <w:t xml:space="preserve">Abbildung </w:t>
                      </w:r>
                      <w:r>
                        <w:rPr>
                          <w:noProof/>
                        </w:rPr>
                        <w:fldChar w:fldCharType="begin"/>
                      </w:r>
                      <w:r>
                        <w:rPr>
                          <w:noProof/>
                        </w:rPr>
                        <w:instrText xml:space="preserve"> SEQ Abbildung \* ARABIC </w:instrText>
                      </w:r>
                      <w:r>
                        <w:rPr>
                          <w:noProof/>
                        </w:rPr>
                        <w:fldChar w:fldCharType="separate"/>
                      </w:r>
                      <w:r>
                        <w:rPr>
                          <w:noProof/>
                        </w:rPr>
                        <w:t>3</w:t>
                      </w:r>
                      <w:bookmarkEnd w:id="13"/>
                      <w:r>
                        <w:rPr>
                          <w:noProof/>
                        </w:rPr>
                        <w:fldChar w:fldCharType="end"/>
                      </w:r>
                      <w:r w:rsidR="006D4E3A">
                        <w:rPr>
                          <w:noProof/>
                        </w:rPr>
                        <w:t>: Denar des Brutus</w:t>
                      </w:r>
                    </w:p>
                  </w:txbxContent>
                </v:textbox>
                <w10:wrap type="tight"/>
              </v:shape>
            </w:pict>
          </mc:Fallback>
        </mc:AlternateContent>
      </w:r>
      <w:r w:rsidR="009B4885" w:rsidRPr="00EE3E02">
        <w:rPr>
          <w:rFonts w:cs="Arial"/>
          <w:noProof/>
          <w:szCs w:val="22"/>
          <w:lang w:eastAsia="de-DE"/>
        </w:rPr>
        <w:drawing>
          <wp:anchor distT="0" distB="0" distL="114300" distR="114300" simplePos="0" relativeHeight="251696128" behindDoc="1" locked="0" layoutInCell="1" allowOverlap="1" wp14:anchorId="0BF2FAE7" wp14:editId="039015FC">
            <wp:simplePos x="0" y="0"/>
            <wp:positionH relativeFrom="margin">
              <wp:posOffset>3952875</wp:posOffset>
            </wp:positionH>
            <wp:positionV relativeFrom="margin">
              <wp:posOffset>2396490</wp:posOffset>
            </wp:positionV>
            <wp:extent cx="1576705" cy="798830"/>
            <wp:effectExtent l="0" t="0" r="0" b="2540"/>
            <wp:wrapTight wrapText="bothSides">
              <wp:wrapPolygon edited="0">
                <wp:start x="0" y="0"/>
                <wp:lineTo x="0" y="21291"/>
                <wp:lineTo x="21400" y="21291"/>
                <wp:lineTo x="21400"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76705" cy="798830"/>
                    </a:xfrm>
                    <a:prstGeom prst="rect">
                      <a:avLst/>
                    </a:prstGeom>
                  </pic:spPr>
                </pic:pic>
              </a:graphicData>
            </a:graphic>
            <wp14:sizeRelH relativeFrom="margin">
              <wp14:pctWidth>0</wp14:pctWidth>
            </wp14:sizeRelH>
            <wp14:sizeRelV relativeFrom="margin">
              <wp14:pctHeight>0</wp14:pctHeight>
            </wp14:sizeRelV>
          </wp:anchor>
        </w:drawing>
      </w:r>
      <w:r w:rsidR="00AD5382">
        <w:rPr>
          <w:rStyle w:val="Fett"/>
          <w:b w:val="0"/>
          <w:bCs w:val="0"/>
          <w:color w:val="000000" w:themeColor="text1"/>
          <w:szCs w:val="22"/>
        </w:rPr>
        <w:t>Die Einführung des „</w:t>
      </w:r>
      <w:r w:rsidR="00AD5382" w:rsidRPr="00625DC9">
        <w:rPr>
          <w:rStyle w:val="Fett"/>
          <w:b w:val="0"/>
          <w:bCs w:val="0"/>
          <w:i/>
          <w:iCs/>
          <w:color w:val="000000" w:themeColor="text1"/>
          <w:szCs w:val="22"/>
        </w:rPr>
        <w:t>Denars</w:t>
      </w:r>
      <w:r w:rsidR="00AD5382">
        <w:rPr>
          <w:rStyle w:val="Fett"/>
          <w:b w:val="0"/>
          <w:bCs w:val="0"/>
          <w:color w:val="000000" w:themeColor="text1"/>
          <w:szCs w:val="22"/>
        </w:rPr>
        <w:t xml:space="preserve">“ um 211/210 v. Chr. wird als wichtige Zäsur der Münzkunde angesehen. Mit der neuen Silbermünze wird so ein Wertäquivalent zur griechischen Drachme geschaffen, welches nach und nach in seinem Nominal aufgewertet </w:t>
      </w:r>
      <w:r>
        <w:rPr>
          <w:rStyle w:val="Fett"/>
          <w:b w:val="0"/>
          <w:bCs w:val="0"/>
          <w:color w:val="000000" w:themeColor="text1"/>
          <w:szCs w:val="22"/>
        </w:rPr>
        <w:t>wurde</w:t>
      </w:r>
      <w:r w:rsidR="00AD5382">
        <w:rPr>
          <w:rStyle w:val="Fett"/>
          <w:b w:val="0"/>
          <w:bCs w:val="0"/>
          <w:color w:val="000000" w:themeColor="text1"/>
          <w:szCs w:val="22"/>
        </w:rPr>
        <w:t>. Die Bildinhalte des römischen „</w:t>
      </w:r>
      <w:r w:rsidR="00AD5382" w:rsidRPr="00625DC9">
        <w:rPr>
          <w:rStyle w:val="Fett"/>
          <w:b w:val="0"/>
          <w:bCs w:val="0"/>
          <w:i/>
          <w:iCs/>
          <w:color w:val="000000" w:themeColor="text1"/>
          <w:szCs w:val="22"/>
        </w:rPr>
        <w:t>Denars</w:t>
      </w:r>
      <w:r w:rsidR="00AD5382">
        <w:rPr>
          <w:rStyle w:val="Fett"/>
          <w:b w:val="0"/>
          <w:bCs w:val="0"/>
          <w:color w:val="000000" w:themeColor="text1"/>
          <w:szCs w:val="22"/>
        </w:rPr>
        <w:t>“ bestimmte ein Münzmeister, der über sich selbst auf der Münze auch Auskunft gab. Die Münzmeister stammten aus einem Kollegium („</w:t>
      </w:r>
      <w:proofErr w:type="spellStart"/>
      <w:r w:rsidR="00AD5382" w:rsidRPr="00625DC9">
        <w:rPr>
          <w:rStyle w:val="Fett"/>
          <w:b w:val="0"/>
          <w:bCs w:val="0"/>
          <w:i/>
          <w:iCs/>
          <w:color w:val="000000" w:themeColor="text1"/>
          <w:szCs w:val="22"/>
        </w:rPr>
        <w:t>tresviri</w:t>
      </w:r>
      <w:proofErr w:type="spellEnd"/>
      <w:r w:rsidR="00AD5382" w:rsidRPr="00625DC9">
        <w:rPr>
          <w:rStyle w:val="Fett"/>
          <w:b w:val="0"/>
          <w:bCs w:val="0"/>
          <w:i/>
          <w:iCs/>
          <w:color w:val="000000" w:themeColor="text1"/>
          <w:szCs w:val="22"/>
        </w:rPr>
        <w:t xml:space="preserve"> </w:t>
      </w:r>
      <w:proofErr w:type="spellStart"/>
      <w:r w:rsidR="00AD5382" w:rsidRPr="00625DC9">
        <w:rPr>
          <w:rStyle w:val="Fett"/>
          <w:b w:val="0"/>
          <w:bCs w:val="0"/>
          <w:i/>
          <w:iCs/>
          <w:color w:val="000000" w:themeColor="text1"/>
          <w:szCs w:val="22"/>
        </w:rPr>
        <w:t>monetales</w:t>
      </w:r>
      <w:proofErr w:type="spellEnd"/>
      <w:r w:rsidR="00AD5382">
        <w:rPr>
          <w:rStyle w:val="Fett"/>
          <w:b w:val="0"/>
          <w:bCs w:val="0"/>
          <w:color w:val="000000" w:themeColor="text1"/>
          <w:szCs w:val="22"/>
        </w:rPr>
        <w:t>“); nicht aus einer Vereinigung von Handwerkern, sondern aus Angehörigen des senatorischen Adels.</w:t>
      </w:r>
      <w:r w:rsidR="00AD5382">
        <w:rPr>
          <w:rStyle w:val="Funotenzeichen"/>
          <w:color w:val="000000" w:themeColor="text1"/>
          <w:szCs w:val="22"/>
        </w:rPr>
        <w:footnoteReference w:id="33"/>
      </w:r>
      <w:r w:rsidR="00AD5382">
        <w:rPr>
          <w:rStyle w:val="Fett"/>
          <w:b w:val="0"/>
          <w:bCs w:val="0"/>
          <w:color w:val="000000" w:themeColor="text1"/>
          <w:szCs w:val="22"/>
        </w:rPr>
        <w:t xml:space="preserve"> Dieser Fakt erklärt die Entwicklung, dass die Münzbilder in ihrer Gestaltung vermehrt als „Familie</w:t>
      </w:r>
      <w:r>
        <w:rPr>
          <w:rStyle w:val="Fett"/>
          <w:b w:val="0"/>
          <w:bCs w:val="0"/>
          <w:color w:val="000000" w:themeColor="text1"/>
          <w:szCs w:val="22"/>
        </w:rPr>
        <w:t xml:space="preserve">npropaganda“ genutzt wurden, </w:t>
      </w:r>
      <w:r w:rsidR="00AD5382">
        <w:rPr>
          <w:rStyle w:val="Fett"/>
          <w:b w:val="0"/>
          <w:bCs w:val="0"/>
          <w:color w:val="000000" w:themeColor="text1"/>
          <w:szCs w:val="22"/>
        </w:rPr>
        <w:t xml:space="preserve">so </w:t>
      </w:r>
      <w:r>
        <w:rPr>
          <w:rStyle w:val="Fett"/>
          <w:b w:val="0"/>
          <w:bCs w:val="0"/>
          <w:color w:val="000000" w:themeColor="text1"/>
          <w:szCs w:val="22"/>
        </w:rPr>
        <w:t>bspw.</w:t>
      </w:r>
      <w:r w:rsidR="00AD5382">
        <w:rPr>
          <w:rStyle w:val="Fett"/>
          <w:b w:val="0"/>
          <w:bCs w:val="0"/>
          <w:color w:val="000000" w:themeColor="text1"/>
          <w:szCs w:val="22"/>
        </w:rPr>
        <w:t xml:space="preserve"> i</w:t>
      </w:r>
      <w:r>
        <w:rPr>
          <w:rStyle w:val="Fett"/>
          <w:b w:val="0"/>
          <w:bCs w:val="0"/>
          <w:color w:val="000000" w:themeColor="text1"/>
          <w:szCs w:val="22"/>
        </w:rPr>
        <w:t>n den Bürgerkriegen der späten R</w:t>
      </w:r>
      <w:r w:rsidR="00AD5382">
        <w:rPr>
          <w:rStyle w:val="Fett"/>
          <w:b w:val="0"/>
          <w:bCs w:val="0"/>
          <w:color w:val="000000" w:themeColor="text1"/>
          <w:szCs w:val="22"/>
        </w:rPr>
        <w:t>ömischen Republik.</w:t>
      </w:r>
      <w:r w:rsidR="00AD5382">
        <w:rPr>
          <w:rStyle w:val="Funotenzeichen"/>
          <w:color w:val="000000" w:themeColor="text1"/>
          <w:szCs w:val="22"/>
        </w:rPr>
        <w:footnoteReference w:id="34"/>
      </w:r>
      <w:r w:rsidR="00AD5382">
        <w:rPr>
          <w:rStyle w:val="Fett"/>
          <w:b w:val="0"/>
          <w:bCs w:val="0"/>
          <w:color w:val="000000" w:themeColor="text1"/>
          <w:szCs w:val="22"/>
        </w:rPr>
        <w:t xml:space="preserve"> Als berühmteste Münzprägung dieser Zeit, lässt sich wohl der Denar des Brutus benennen, der sich im </w:t>
      </w:r>
      <w:proofErr w:type="spellStart"/>
      <w:r w:rsidR="00AD5382">
        <w:rPr>
          <w:rStyle w:val="Fett"/>
          <w:b w:val="0"/>
          <w:bCs w:val="0"/>
          <w:color w:val="000000" w:themeColor="text1"/>
          <w:szCs w:val="22"/>
        </w:rPr>
        <w:t>Münzbild</w:t>
      </w:r>
      <w:proofErr w:type="spellEnd"/>
      <w:r w:rsidR="00AD5382">
        <w:rPr>
          <w:rStyle w:val="Fett"/>
          <w:b w:val="0"/>
          <w:bCs w:val="0"/>
          <w:color w:val="000000" w:themeColor="text1"/>
          <w:szCs w:val="22"/>
        </w:rPr>
        <w:t xml:space="preserve"> unmittelbar auf die Ermordung Caesars (Iden des März, 44 v. Chr.) bezieht.</w:t>
      </w:r>
      <w:r w:rsidR="00AD5382">
        <w:rPr>
          <w:rStyle w:val="Funotenzeichen"/>
          <w:color w:val="000000" w:themeColor="text1"/>
          <w:szCs w:val="22"/>
        </w:rPr>
        <w:footnoteReference w:id="35"/>
      </w:r>
      <w:r w:rsidR="00AD5382">
        <w:rPr>
          <w:rStyle w:val="Fett"/>
          <w:b w:val="0"/>
          <w:bCs w:val="0"/>
          <w:color w:val="000000" w:themeColor="text1"/>
          <w:szCs w:val="22"/>
        </w:rPr>
        <w:t xml:space="preserve"> Der Avers zeigt den </w:t>
      </w:r>
      <w:proofErr w:type="spellStart"/>
      <w:r w:rsidR="00AD5382">
        <w:rPr>
          <w:rStyle w:val="Fett"/>
          <w:b w:val="0"/>
          <w:bCs w:val="0"/>
          <w:color w:val="000000" w:themeColor="text1"/>
          <w:szCs w:val="22"/>
        </w:rPr>
        <w:t>Caesarmörder</w:t>
      </w:r>
      <w:proofErr w:type="spellEnd"/>
      <w:r w:rsidR="00AD5382">
        <w:rPr>
          <w:rStyle w:val="Fett"/>
          <w:b w:val="0"/>
          <w:bCs w:val="0"/>
          <w:color w:val="000000" w:themeColor="text1"/>
          <w:szCs w:val="22"/>
        </w:rPr>
        <w:t xml:space="preserve"> </w:t>
      </w:r>
      <w:r>
        <w:rPr>
          <w:rStyle w:val="Fett"/>
          <w:b w:val="0"/>
          <w:bCs w:val="0"/>
          <w:color w:val="000000" w:themeColor="text1"/>
          <w:szCs w:val="22"/>
        </w:rPr>
        <w:t xml:space="preserve">M. </w:t>
      </w:r>
      <w:proofErr w:type="spellStart"/>
      <w:r>
        <w:rPr>
          <w:rStyle w:val="Fett"/>
          <w:b w:val="0"/>
          <w:bCs w:val="0"/>
          <w:color w:val="000000" w:themeColor="text1"/>
          <w:szCs w:val="22"/>
        </w:rPr>
        <w:t>Iunius</w:t>
      </w:r>
      <w:proofErr w:type="spellEnd"/>
      <w:r>
        <w:rPr>
          <w:rStyle w:val="Fett"/>
          <w:b w:val="0"/>
          <w:bCs w:val="0"/>
          <w:color w:val="000000" w:themeColor="text1"/>
          <w:szCs w:val="22"/>
        </w:rPr>
        <w:t xml:space="preserve"> Brutus, eingerahmt in den</w:t>
      </w:r>
      <w:r w:rsidR="00AD5382">
        <w:rPr>
          <w:rStyle w:val="Fett"/>
          <w:b w:val="0"/>
          <w:bCs w:val="0"/>
          <w:color w:val="000000" w:themeColor="text1"/>
          <w:szCs w:val="22"/>
        </w:rPr>
        <w:t xml:space="preserve"> Namen L. </w:t>
      </w:r>
      <w:proofErr w:type="spellStart"/>
      <w:r w:rsidR="00AD5382">
        <w:rPr>
          <w:rStyle w:val="Fett"/>
          <w:b w:val="0"/>
          <w:bCs w:val="0"/>
          <w:color w:val="000000" w:themeColor="text1"/>
          <w:szCs w:val="22"/>
        </w:rPr>
        <w:t>Plaetorius</w:t>
      </w:r>
      <w:proofErr w:type="spellEnd"/>
      <w:r w:rsidR="00AD5382">
        <w:rPr>
          <w:rStyle w:val="Fett"/>
          <w:b w:val="0"/>
          <w:bCs w:val="0"/>
          <w:color w:val="000000" w:themeColor="text1"/>
          <w:szCs w:val="22"/>
        </w:rPr>
        <w:t xml:space="preserve"> </w:t>
      </w:r>
      <w:proofErr w:type="spellStart"/>
      <w:r w:rsidR="00AD5382">
        <w:rPr>
          <w:rStyle w:val="Fett"/>
          <w:b w:val="0"/>
          <w:bCs w:val="0"/>
          <w:color w:val="000000" w:themeColor="text1"/>
          <w:szCs w:val="22"/>
        </w:rPr>
        <w:t>Cestianus</w:t>
      </w:r>
      <w:proofErr w:type="spellEnd"/>
      <w:r w:rsidR="00AD5382">
        <w:rPr>
          <w:rStyle w:val="Fett"/>
          <w:b w:val="0"/>
          <w:bCs w:val="0"/>
          <w:color w:val="000000" w:themeColor="text1"/>
          <w:szCs w:val="22"/>
        </w:rPr>
        <w:t>, den Münzmeister. Betrac</w:t>
      </w:r>
      <w:r>
        <w:rPr>
          <w:rStyle w:val="Fett"/>
          <w:b w:val="0"/>
          <w:bCs w:val="0"/>
          <w:color w:val="000000" w:themeColor="text1"/>
          <w:szCs w:val="22"/>
        </w:rPr>
        <w:t>htet man Brutus genauer, so erke</w:t>
      </w:r>
      <w:r w:rsidR="00AD5382">
        <w:rPr>
          <w:rStyle w:val="Fett"/>
          <w:b w:val="0"/>
          <w:bCs w:val="0"/>
          <w:color w:val="000000" w:themeColor="text1"/>
          <w:szCs w:val="22"/>
        </w:rPr>
        <w:t xml:space="preserve">nnt man den Bart, der </w:t>
      </w:r>
      <w:r>
        <w:rPr>
          <w:rStyle w:val="Fett"/>
          <w:b w:val="0"/>
          <w:bCs w:val="0"/>
          <w:color w:val="000000" w:themeColor="text1"/>
          <w:szCs w:val="22"/>
        </w:rPr>
        <w:t xml:space="preserve">ein </w:t>
      </w:r>
      <w:r w:rsidR="00AD5382">
        <w:rPr>
          <w:rStyle w:val="Fett"/>
          <w:b w:val="0"/>
          <w:bCs w:val="0"/>
          <w:color w:val="000000" w:themeColor="text1"/>
          <w:szCs w:val="22"/>
        </w:rPr>
        <w:t>Zeichen der Trauer um die Republik darstellen soll.</w:t>
      </w:r>
      <w:r w:rsidR="00AD5382">
        <w:rPr>
          <w:rStyle w:val="Funotenzeichen"/>
          <w:color w:val="000000" w:themeColor="text1"/>
          <w:szCs w:val="22"/>
        </w:rPr>
        <w:footnoteReference w:id="36"/>
      </w:r>
      <w:r>
        <w:rPr>
          <w:rStyle w:val="Fett"/>
          <w:b w:val="0"/>
          <w:bCs w:val="0"/>
          <w:color w:val="000000" w:themeColor="text1"/>
          <w:szCs w:val="22"/>
        </w:rPr>
        <w:t xml:space="preserve"> Dies ist deutbar als</w:t>
      </w:r>
      <w:r w:rsidR="00AD5382">
        <w:rPr>
          <w:rStyle w:val="Fett"/>
          <w:b w:val="0"/>
          <w:bCs w:val="0"/>
          <w:color w:val="000000" w:themeColor="text1"/>
          <w:szCs w:val="22"/>
        </w:rPr>
        <w:t xml:space="preserve"> Zeichen für den </w:t>
      </w:r>
      <w:proofErr w:type="spellStart"/>
      <w:r w:rsidR="00AD5382">
        <w:rPr>
          <w:rStyle w:val="Fett"/>
          <w:b w:val="0"/>
          <w:bCs w:val="0"/>
          <w:color w:val="000000" w:themeColor="text1"/>
          <w:szCs w:val="22"/>
        </w:rPr>
        <w:t>anticaesarisch</w:t>
      </w:r>
      <w:proofErr w:type="spellEnd"/>
      <w:r w:rsidR="00AD5382">
        <w:rPr>
          <w:rStyle w:val="Fett"/>
          <w:b w:val="0"/>
          <w:bCs w:val="0"/>
          <w:color w:val="000000" w:themeColor="text1"/>
          <w:szCs w:val="22"/>
        </w:rPr>
        <w:t>-republikanischen Charakter der Münze.</w:t>
      </w:r>
      <w:r w:rsidR="00AD5382">
        <w:rPr>
          <w:rStyle w:val="Funotenzeichen"/>
          <w:color w:val="000000" w:themeColor="text1"/>
          <w:szCs w:val="22"/>
        </w:rPr>
        <w:footnoteReference w:id="37"/>
      </w:r>
      <w:r w:rsidR="00AD5382">
        <w:rPr>
          <w:rStyle w:val="Fett"/>
          <w:b w:val="0"/>
          <w:bCs w:val="0"/>
          <w:color w:val="000000" w:themeColor="text1"/>
          <w:szCs w:val="22"/>
        </w:rPr>
        <w:t xml:space="preserve"> Diese Feststellung wird durch die Rückseite der Münze weiter erhärtet. Die Legende „</w:t>
      </w:r>
      <w:proofErr w:type="spellStart"/>
      <w:r w:rsidR="00AD5382" w:rsidRPr="00CF54ED">
        <w:rPr>
          <w:rStyle w:val="Fett"/>
          <w:b w:val="0"/>
          <w:bCs w:val="0"/>
          <w:i/>
          <w:iCs/>
          <w:color w:val="000000" w:themeColor="text1"/>
          <w:szCs w:val="22"/>
        </w:rPr>
        <w:t>Eidibus</w:t>
      </w:r>
      <w:proofErr w:type="spellEnd"/>
      <w:r w:rsidR="00AD5382" w:rsidRPr="00CF54ED">
        <w:rPr>
          <w:rStyle w:val="Fett"/>
          <w:b w:val="0"/>
          <w:bCs w:val="0"/>
          <w:i/>
          <w:iCs/>
          <w:color w:val="000000" w:themeColor="text1"/>
          <w:szCs w:val="22"/>
        </w:rPr>
        <w:t xml:space="preserve"> = </w:t>
      </w:r>
      <w:proofErr w:type="spellStart"/>
      <w:r w:rsidR="00AD5382" w:rsidRPr="00CF54ED">
        <w:rPr>
          <w:rStyle w:val="Fett"/>
          <w:b w:val="0"/>
          <w:bCs w:val="0"/>
          <w:i/>
          <w:iCs/>
          <w:color w:val="000000" w:themeColor="text1"/>
          <w:szCs w:val="22"/>
        </w:rPr>
        <w:t>Idibus</w:t>
      </w:r>
      <w:proofErr w:type="spellEnd"/>
      <w:r w:rsidR="00AD5382" w:rsidRPr="00CF54ED">
        <w:rPr>
          <w:rStyle w:val="Fett"/>
          <w:b w:val="0"/>
          <w:bCs w:val="0"/>
          <w:i/>
          <w:iCs/>
          <w:color w:val="000000" w:themeColor="text1"/>
          <w:szCs w:val="22"/>
        </w:rPr>
        <w:t xml:space="preserve"> </w:t>
      </w:r>
      <w:proofErr w:type="spellStart"/>
      <w:r w:rsidR="00AD5382" w:rsidRPr="00CF54ED">
        <w:rPr>
          <w:rStyle w:val="Fett"/>
          <w:b w:val="0"/>
          <w:bCs w:val="0"/>
          <w:i/>
          <w:iCs/>
          <w:color w:val="000000" w:themeColor="text1"/>
          <w:szCs w:val="22"/>
        </w:rPr>
        <w:t>Martiis</w:t>
      </w:r>
      <w:proofErr w:type="spellEnd"/>
      <w:r w:rsidR="00AD5382">
        <w:rPr>
          <w:rStyle w:val="Fett"/>
          <w:b w:val="0"/>
          <w:bCs w:val="0"/>
          <w:color w:val="000000" w:themeColor="text1"/>
          <w:szCs w:val="22"/>
        </w:rPr>
        <w:t>“ verweist auf die Ermordung Caesars zusammen mit den beiden Dolchen, die die Filzkappe umgeben. Was bedeutet aber die Filzkappe („</w:t>
      </w:r>
      <w:proofErr w:type="spellStart"/>
      <w:r w:rsidR="00AD5382" w:rsidRPr="00CF54ED">
        <w:rPr>
          <w:rStyle w:val="Fett"/>
          <w:b w:val="0"/>
          <w:bCs w:val="0"/>
          <w:i/>
          <w:iCs/>
          <w:color w:val="000000" w:themeColor="text1"/>
          <w:szCs w:val="22"/>
        </w:rPr>
        <w:t>pileus</w:t>
      </w:r>
      <w:proofErr w:type="spellEnd"/>
      <w:r w:rsidR="00AD5382">
        <w:rPr>
          <w:rStyle w:val="Fett"/>
          <w:b w:val="0"/>
          <w:bCs w:val="0"/>
          <w:color w:val="000000" w:themeColor="text1"/>
          <w:szCs w:val="22"/>
        </w:rPr>
        <w:t>“)</w:t>
      </w:r>
      <w:r>
        <w:rPr>
          <w:rStyle w:val="Fett"/>
          <w:b w:val="0"/>
          <w:bCs w:val="0"/>
          <w:color w:val="000000" w:themeColor="text1"/>
          <w:szCs w:val="22"/>
        </w:rPr>
        <w:t>?</w:t>
      </w:r>
      <w:r w:rsidR="00AD5382">
        <w:rPr>
          <w:rStyle w:val="Funotenzeichen"/>
          <w:color w:val="000000" w:themeColor="text1"/>
          <w:szCs w:val="22"/>
        </w:rPr>
        <w:footnoteReference w:id="38"/>
      </w:r>
      <w:r w:rsidR="00AD5382">
        <w:rPr>
          <w:rStyle w:val="Fett"/>
          <w:b w:val="0"/>
          <w:bCs w:val="0"/>
          <w:color w:val="000000" w:themeColor="text1"/>
          <w:szCs w:val="22"/>
        </w:rPr>
        <w:t xml:space="preserve"> Eine Filzkappe </w:t>
      </w:r>
      <w:r>
        <w:rPr>
          <w:rStyle w:val="Fett"/>
          <w:b w:val="0"/>
          <w:bCs w:val="0"/>
          <w:color w:val="000000" w:themeColor="text1"/>
          <w:szCs w:val="22"/>
        </w:rPr>
        <w:t>erhält</w:t>
      </w:r>
      <w:r w:rsidR="00AD5382">
        <w:rPr>
          <w:rStyle w:val="Fett"/>
          <w:b w:val="0"/>
          <w:bCs w:val="0"/>
          <w:color w:val="000000" w:themeColor="text1"/>
          <w:szCs w:val="22"/>
        </w:rPr>
        <w:t xml:space="preserve"> ein Sklave als Zeichen seiner Freilassung. Übertragen bedeutet dies, dass die Caesar</w:t>
      </w:r>
      <w:r>
        <w:rPr>
          <w:rStyle w:val="Fett"/>
          <w:b w:val="0"/>
          <w:bCs w:val="0"/>
          <w:color w:val="000000" w:themeColor="text1"/>
          <w:szCs w:val="22"/>
        </w:rPr>
        <w:t>-Mörder Rom</w:t>
      </w:r>
      <w:r w:rsidR="00AD5382">
        <w:rPr>
          <w:rStyle w:val="Fett"/>
          <w:b w:val="0"/>
          <w:bCs w:val="0"/>
          <w:color w:val="000000" w:themeColor="text1"/>
          <w:szCs w:val="22"/>
        </w:rPr>
        <w:t xml:space="preserve"> von </w:t>
      </w:r>
      <w:r>
        <w:rPr>
          <w:rStyle w:val="Fett"/>
          <w:b w:val="0"/>
          <w:bCs w:val="0"/>
          <w:color w:val="000000" w:themeColor="text1"/>
          <w:szCs w:val="22"/>
        </w:rPr>
        <w:t>seiner</w:t>
      </w:r>
      <w:r w:rsidR="00AD5382">
        <w:rPr>
          <w:rStyle w:val="Fett"/>
          <w:b w:val="0"/>
          <w:bCs w:val="0"/>
          <w:color w:val="000000" w:themeColor="text1"/>
          <w:szCs w:val="22"/>
        </w:rPr>
        <w:t xml:space="preserve"> Sk</w:t>
      </w:r>
      <w:r>
        <w:rPr>
          <w:rStyle w:val="Fett"/>
          <w:b w:val="0"/>
          <w:bCs w:val="0"/>
          <w:color w:val="000000" w:themeColor="text1"/>
          <w:szCs w:val="22"/>
        </w:rPr>
        <w:t>laverei-ähnlichen Unterdrückung</w:t>
      </w:r>
      <w:r w:rsidR="00AD5382">
        <w:rPr>
          <w:rStyle w:val="Fett"/>
          <w:b w:val="0"/>
          <w:bCs w:val="0"/>
          <w:color w:val="000000" w:themeColor="text1"/>
          <w:szCs w:val="22"/>
        </w:rPr>
        <w:t xml:space="preserve"> befreit haben. Caesar erscheint </w:t>
      </w:r>
      <w:r>
        <w:rPr>
          <w:rStyle w:val="Fett"/>
          <w:b w:val="0"/>
          <w:bCs w:val="0"/>
          <w:color w:val="000000" w:themeColor="text1"/>
          <w:szCs w:val="22"/>
        </w:rPr>
        <w:t>damit</w:t>
      </w:r>
      <w:r w:rsidR="00AD5382">
        <w:rPr>
          <w:rStyle w:val="Fett"/>
          <w:b w:val="0"/>
          <w:bCs w:val="0"/>
          <w:color w:val="000000" w:themeColor="text1"/>
          <w:szCs w:val="22"/>
        </w:rPr>
        <w:t xml:space="preserve"> als illegitimer Herrscher, als Tyrann, und seine Mörder werden auf diesem „</w:t>
      </w:r>
      <w:r w:rsidR="00AD5382" w:rsidRPr="00034E8E">
        <w:rPr>
          <w:rStyle w:val="Fett"/>
          <w:b w:val="0"/>
          <w:bCs w:val="0"/>
          <w:i/>
          <w:iCs/>
          <w:color w:val="000000" w:themeColor="text1"/>
          <w:szCs w:val="22"/>
        </w:rPr>
        <w:t>Denar</w:t>
      </w:r>
      <w:r>
        <w:rPr>
          <w:rStyle w:val="Fett"/>
          <w:b w:val="0"/>
          <w:bCs w:val="0"/>
          <w:color w:val="000000" w:themeColor="text1"/>
          <w:szCs w:val="22"/>
        </w:rPr>
        <w:t xml:space="preserve">“ als Tyrannenmörder, aber auch gleichsam als Befreier Roms </w:t>
      </w:r>
      <w:r w:rsidR="00AD5382">
        <w:rPr>
          <w:rStyle w:val="Fett"/>
          <w:b w:val="0"/>
          <w:bCs w:val="0"/>
          <w:color w:val="000000" w:themeColor="text1"/>
          <w:szCs w:val="22"/>
        </w:rPr>
        <w:t>dargestel</w:t>
      </w:r>
      <w:r w:rsidR="00490BC8">
        <w:rPr>
          <w:rStyle w:val="Fett"/>
          <w:b w:val="0"/>
          <w:bCs w:val="0"/>
          <w:color w:val="000000" w:themeColor="text1"/>
          <w:szCs w:val="22"/>
        </w:rPr>
        <w:t>lt.</w:t>
      </w:r>
    </w:p>
    <w:p w:rsidR="008C31DE" w:rsidRDefault="008C31DE" w:rsidP="00460CB2">
      <w:pPr>
        <w:spacing w:after="120"/>
        <w:rPr>
          <w:color w:val="000000" w:themeColor="text1"/>
          <w:szCs w:val="22"/>
        </w:rPr>
      </w:pPr>
    </w:p>
    <w:p w:rsidR="008C31DE" w:rsidRDefault="008C31DE">
      <w:pPr>
        <w:spacing w:line="240" w:lineRule="auto"/>
        <w:jc w:val="left"/>
        <w:rPr>
          <w:b/>
          <w:bCs/>
          <w:color w:val="000000" w:themeColor="text1"/>
          <w:szCs w:val="22"/>
        </w:rPr>
      </w:pPr>
      <w:r>
        <w:rPr>
          <w:b/>
          <w:bCs/>
          <w:color w:val="000000" w:themeColor="text1"/>
          <w:szCs w:val="22"/>
        </w:rPr>
        <w:br w:type="page"/>
      </w:r>
    </w:p>
    <w:p w:rsidR="008C31DE" w:rsidRDefault="008C31DE" w:rsidP="00460CB2">
      <w:pPr>
        <w:spacing w:after="120"/>
        <w:rPr>
          <w:b/>
          <w:bCs/>
          <w:color w:val="000000" w:themeColor="text1"/>
          <w:szCs w:val="22"/>
        </w:rPr>
      </w:pPr>
      <w:r>
        <w:rPr>
          <w:b/>
          <w:bCs/>
          <w:color w:val="000000" w:themeColor="text1"/>
          <w:szCs w:val="22"/>
        </w:rPr>
        <w:lastRenderedPageBreak/>
        <w:t>Das römische Münzsystem</w:t>
      </w:r>
      <w:r>
        <w:rPr>
          <w:rStyle w:val="Funotenzeichen"/>
          <w:b/>
          <w:bCs/>
          <w:color w:val="000000" w:themeColor="text1"/>
          <w:szCs w:val="22"/>
        </w:rPr>
        <w:footnoteReference w:id="39"/>
      </w:r>
      <w:r>
        <w:rPr>
          <w:b/>
          <w:bCs/>
          <w:color w:val="000000" w:themeColor="text1"/>
          <w:szCs w:val="22"/>
        </w:rPr>
        <w:t>:</w:t>
      </w:r>
    </w:p>
    <w:tbl>
      <w:tblPr>
        <w:tblStyle w:val="EinfacheTabelle5"/>
        <w:tblW w:w="0" w:type="auto"/>
        <w:tblLook w:val="04A0" w:firstRow="1" w:lastRow="0" w:firstColumn="1" w:lastColumn="0" w:noHBand="0" w:noVBand="1"/>
      </w:tblPr>
      <w:tblGrid>
        <w:gridCol w:w="4357"/>
        <w:gridCol w:w="4357"/>
      </w:tblGrid>
      <w:tr w:rsidR="00385DC0" w:rsidRPr="00385DC0" w:rsidTr="00385D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57" w:type="dxa"/>
          </w:tcPr>
          <w:p w:rsidR="000614AD" w:rsidRPr="00385DC0" w:rsidRDefault="000614AD" w:rsidP="00460CB2">
            <w:pPr>
              <w:spacing w:after="120"/>
              <w:rPr>
                <w:color w:val="000000" w:themeColor="text1"/>
                <w:szCs w:val="22"/>
              </w:rPr>
            </w:pPr>
            <w:r w:rsidRPr="00385DC0">
              <w:rPr>
                <w:color w:val="000000" w:themeColor="text1"/>
                <w:szCs w:val="22"/>
              </w:rPr>
              <w:t>Währungseinheit</w:t>
            </w:r>
          </w:p>
        </w:tc>
        <w:tc>
          <w:tcPr>
            <w:tcW w:w="4357" w:type="dxa"/>
          </w:tcPr>
          <w:p w:rsidR="000614AD" w:rsidRPr="00385DC0" w:rsidRDefault="00A13AC0" w:rsidP="00460CB2">
            <w:pPr>
              <w:spacing w:after="120"/>
              <w:cnfStyle w:val="100000000000" w:firstRow="1" w:lastRow="0" w:firstColumn="0" w:lastColumn="0" w:oddVBand="0" w:evenVBand="0" w:oddHBand="0" w:evenHBand="0" w:firstRowFirstColumn="0" w:firstRowLastColumn="0" w:lastRowFirstColumn="0" w:lastRowLastColumn="0"/>
              <w:rPr>
                <w:color w:val="000000" w:themeColor="text1"/>
                <w:szCs w:val="22"/>
              </w:rPr>
            </w:pPr>
            <w:r>
              <w:rPr>
                <w:color w:val="000000" w:themeColor="text1"/>
                <w:szCs w:val="22"/>
              </w:rPr>
              <w:t>Umrechnung zur nächst</w:t>
            </w:r>
            <w:r w:rsidR="000614AD" w:rsidRPr="00385DC0">
              <w:rPr>
                <w:color w:val="000000" w:themeColor="text1"/>
                <w:szCs w:val="22"/>
              </w:rPr>
              <w:t xml:space="preserve"> kleineren Währungseinheit</w:t>
            </w:r>
          </w:p>
        </w:tc>
      </w:tr>
      <w:tr w:rsidR="00385DC0" w:rsidRPr="00385DC0" w:rsidTr="00385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7" w:type="dxa"/>
          </w:tcPr>
          <w:p w:rsidR="008C31DE" w:rsidRPr="00385DC0" w:rsidRDefault="008C31DE" w:rsidP="00460CB2">
            <w:pPr>
              <w:spacing w:after="120"/>
              <w:rPr>
                <w:color w:val="000000" w:themeColor="text1"/>
                <w:szCs w:val="22"/>
              </w:rPr>
            </w:pPr>
            <w:r w:rsidRPr="00385DC0">
              <w:rPr>
                <w:color w:val="000000" w:themeColor="text1"/>
                <w:szCs w:val="22"/>
              </w:rPr>
              <w:t xml:space="preserve">1 </w:t>
            </w:r>
            <w:proofErr w:type="spellStart"/>
            <w:r w:rsidRPr="00385DC0">
              <w:rPr>
                <w:color w:val="000000" w:themeColor="text1"/>
                <w:szCs w:val="22"/>
              </w:rPr>
              <w:t>Aureus</w:t>
            </w:r>
            <w:proofErr w:type="spellEnd"/>
            <w:r w:rsidRPr="00385DC0">
              <w:rPr>
                <w:color w:val="000000" w:themeColor="text1"/>
                <w:szCs w:val="22"/>
              </w:rPr>
              <w:t xml:space="preserve"> (Gold)</w:t>
            </w:r>
          </w:p>
        </w:tc>
        <w:tc>
          <w:tcPr>
            <w:tcW w:w="4357" w:type="dxa"/>
          </w:tcPr>
          <w:p w:rsidR="008C31DE" w:rsidRPr="00385DC0" w:rsidRDefault="008C31DE" w:rsidP="00460CB2">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85DC0">
              <w:rPr>
                <w:color w:val="000000" w:themeColor="text1"/>
                <w:szCs w:val="22"/>
              </w:rPr>
              <w:t>25 Denare (Silber)</w:t>
            </w:r>
          </w:p>
        </w:tc>
      </w:tr>
      <w:tr w:rsidR="00385DC0" w:rsidRPr="00385DC0" w:rsidTr="00385DC0">
        <w:tc>
          <w:tcPr>
            <w:cnfStyle w:val="001000000000" w:firstRow="0" w:lastRow="0" w:firstColumn="1" w:lastColumn="0" w:oddVBand="0" w:evenVBand="0" w:oddHBand="0" w:evenHBand="0" w:firstRowFirstColumn="0" w:firstRowLastColumn="0" w:lastRowFirstColumn="0" w:lastRowLastColumn="0"/>
            <w:tcW w:w="4357" w:type="dxa"/>
          </w:tcPr>
          <w:p w:rsidR="008C31DE" w:rsidRPr="00385DC0" w:rsidRDefault="008C31DE" w:rsidP="00460CB2">
            <w:pPr>
              <w:spacing w:after="120"/>
              <w:rPr>
                <w:color w:val="000000" w:themeColor="text1"/>
                <w:szCs w:val="22"/>
              </w:rPr>
            </w:pPr>
            <w:r w:rsidRPr="00385DC0">
              <w:rPr>
                <w:color w:val="000000" w:themeColor="text1"/>
                <w:szCs w:val="22"/>
              </w:rPr>
              <w:t>1 Denar</w:t>
            </w:r>
          </w:p>
        </w:tc>
        <w:tc>
          <w:tcPr>
            <w:tcW w:w="4357" w:type="dxa"/>
          </w:tcPr>
          <w:p w:rsidR="008C31DE" w:rsidRPr="00385DC0" w:rsidRDefault="008C31DE" w:rsidP="00460CB2">
            <w:pPr>
              <w:spacing w:after="1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85DC0">
              <w:rPr>
                <w:color w:val="000000" w:themeColor="text1"/>
                <w:szCs w:val="22"/>
              </w:rPr>
              <w:t>4 Sesterze (Messing)</w:t>
            </w:r>
          </w:p>
        </w:tc>
      </w:tr>
      <w:tr w:rsidR="00385DC0" w:rsidRPr="00385DC0" w:rsidTr="00385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7" w:type="dxa"/>
          </w:tcPr>
          <w:p w:rsidR="008C31DE" w:rsidRPr="00385DC0" w:rsidRDefault="008C31DE" w:rsidP="00460CB2">
            <w:pPr>
              <w:spacing w:after="120"/>
              <w:rPr>
                <w:color w:val="000000" w:themeColor="text1"/>
                <w:szCs w:val="22"/>
              </w:rPr>
            </w:pPr>
            <w:r w:rsidRPr="00385DC0">
              <w:rPr>
                <w:color w:val="000000" w:themeColor="text1"/>
                <w:szCs w:val="22"/>
              </w:rPr>
              <w:t>1 Sesterz</w:t>
            </w:r>
          </w:p>
        </w:tc>
        <w:tc>
          <w:tcPr>
            <w:tcW w:w="4357" w:type="dxa"/>
          </w:tcPr>
          <w:p w:rsidR="008C31DE" w:rsidRPr="00385DC0" w:rsidRDefault="008C31DE" w:rsidP="00460CB2">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85DC0">
              <w:rPr>
                <w:color w:val="000000" w:themeColor="text1"/>
                <w:szCs w:val="22"/>
              </w:rPr>
              <w:t xml:space="preserve">2 </w:t>
            </w:r>
            <w:proofErr w:type="spellStart"/>
            <w:r w:rsidRPr="00385DC0">
              <w:rPr>
                <w:color w:val="000000" w:themeColor="text1"/>
                <w:szCs w:val="22"/>
              </w:rPr>
              <w:t>Dupondien</w:t>
            </w:r>
            <w:proofErr w:type="spellEnd"/>
            <w:r w:rsidRPr="00385DC0">
              <w:rPr>
                <w:color w:val="000000" w:themeColor="text1"/>
                <w:szCs w:val="22"/>
              </w:rPr>
              <w:t xml:space="preserve"> (Bronze)</w:t>
            </w:r>
          </w:p>
        </w:tc>
      </w:tr>
      <w:tr w:rsidR="00385DC0" w:rsidRPr="00385DC0" w:rsidTr="00385DC0">
        <w:tc>
          <w:tcPr>
            <w:cnfStyle w:val="001000000000" w:firstRow="0" w:lastRow="0" w:firstColumn="1" w:lastColumn="0" w:oddVBand="0" w:evenVBand="0" w:oddHBand="0" w:evenHBand="0" w:firstRowFirstColumn="0" w:firstRowLastColumn="0" w:lastRowFirstColumn="0" w:lastRowLastColumn="0"/>
            <w:tcW w:w="4357" w:type="dxa"/>
          </w:tcPr>
          <w:p w:rsidR="008C31DE" w:rsidRPr="00385DC0" w:rsidRDefault="008C31DE" w:rsidP="00460CB2">
            <w:pPr>
              <w:spacing w:after="120"/>
              <w:rPr>
                <w:color w:val="000000" w:themeColor="text1"/>
                <w:szCs w:val="22"/>
              </w:rPr>
            </w:pPr>
            <w:r w:rsidRPr="00385DC0">
              <w:rPr>
                <w:color w:val="000000" w:themeColor="text1"/>
                <w:szCs w:val="22"/>
              </w:rPr>
              <w:t xml:space="preserve">1 </w:t>
            </w:r>
            <w:proofErr w:type="spellStart"/>
            <w:r w:rsidRPr="00385DC0">
              <w:rPr>
                <w:color w:val="000000" w:themeColor="text1"/>
                <w:szCs w:val="22"/>
              </w:rPr>
              <w:t>Dupondius</w:t>
            </w:r>
            <w:proofErr w:type="spellEnd"/>
          </w:p>
        </w:tc>
        <w:tc>
          <w:tcPr>
            <w:tcW w:w="4357" w:type="dxa"/>
          </w:tcPr>
          <w:p w:rsidR="008C31DE" w:rsidRPr="00385DC0" w:rsidRDefault="008C31DE" w:rsidP="00460CB2">
            <w:pPr>
              <w:spacing w:after="1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85DC0">
              <w:rPr>
                <w:color w:val="000000" w:themeColor="text1"/>
                <w:szCs w:val="22"/>
              </w:rPr>
              <w:t>2 Asse (Kupfer)</w:t>
            </w:r>
          </w:p>
        </w:tc>
      </w:tr>
      <w:tr w:rsidR="00385DC0" w:rsidRPr="00385DC0" w:rsidTr="00385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7" w:type="dxa"/>
          </w:tcPr>
          <w:p w:rsidR="008C31DE" w:rsidRPr="00385DC0" w:rsidRDefault="008C31DE" w:rsidP="00460CB2">
            <w:pPr>
              <w:spacing w:after="120"/>
              <w:rPr>
                <w:color w:val="000000" w:themeColor="text1"/>
                <w:szCs w:val="22"/>
              </w:rPr>
            </w:pPr>
            <w:r w:rsidRPr="00385DC0">
              <w:rPr>
                <w:color w:val="000000" w:themeColor="text1"/>
                <w:szCs w:val="22"/>
              </w:rPr>
              <w:t>1 As</w:t>
            </w:r>
          </w:p>
        </w:tc>
        <w:tc>
          <w:tcPr>
            <w:tcW w:w="4357" w:type="dxa"/>
          </w:tcPr>
          <w:p w:rsidR="008C31DE" w:rsidRPr="00385DC0" w:rsidRDefault="008C31DE" w:rsidP="00460CB2">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85DC0">
              <w:rPr>
                <w:color w:val="000000" w:themeColor="text1"/>
                <w:szCs w:val="22"/>
              </w:rPr>
              <w:t xml:space="preserve">2 </w:t>
            </w:r>
            <w:proofErr w:type="spellStart"/>
            <w:r w:rsidRPr="00385DC0">
              <w:rPr>
                <w:color w:val="000000" w:themeColor="text1"/>
                <w:szCs w:val="22"/>
              </w:rPr>
              <w:t>Semis</w:t>
            </w:r>
            <w:proofErr w:type="spellEnd"/>
            <w:r w:rsidRPr="00385DC0">
              <w:rPr>
                <w:color w:val="000000" w:themeColor="text1"/>
                <w:szCs w:val="22"/>
              </w:rPr>
              <w:t xml:space="preserve"> (Kupfer)</w:t>
            </w:r>
          </w:p>
        </w:tc>
      </w:tr>
      <w:tr w:rsidR="00385DC0" w:rsidRPr="00385DC0" w:rsidTr="00385DC0">
        <w:tc>
          <w:tcPr>
            <w:cnfStyle w:val="001000000000" w:firstRow="0" w:lastRow="0" w:firstColumn="1" w:lastColumn="0" w:oddVBand="0" w:evenVBand="0" w:oddHBand="0" w:evenHBand="0" w:firstRowFirstColumn="0" w:firstRowLastColumn="0" w:lastRowFirstColumn="0" w:lastRowLastColumn="0"/>
            <w:tcW w:w="4357" w:type="dxa"/>
          </w:tcPr>
          <w:p w:rsidR="008C31DE" w:rsidRPr="00385DC0" w:rsidRDefault="008C31DE" w:rsidP="00460CB2">
            <w:pPr>
              <w:spacing w:after="120"/>
              <w:rPr>
                <w:color w:val="000000" w:themeColor="text1"/>
                <w:szCs w:val="22"/>
              </w:rPr>
            </w:pPr>
            <w:r w:rsidRPr="00385DC0">
              <w:rPr>
                <w:color w:val="000000" w:themeColor="text1"/>
                <w:szCs w:val="22"/>
              </w:rPr>
              <w:t xml:space="preserve">1 </w:t>
            </w:r>
            <w:proofErr w:type="spellStart"/>
            <w:r w:rsidRPr="00385DC0">
              <w:rPr>
                <w:color w:val="000000" w:themeColor="text1"/>
                <w:szCs w:val="22"/>
              </w:rPr>
              <w:t>Semis</w:t>
            </w:r>
            <w:proofErr w:type="spellEnd"/>
          </w:p>
        </w:tc>
        <w:tc>
          <w:tcPr>
            <w:tcW w:w="4357" w:type="dxa"/>
          </w:tcPr>
          <w:p w:rsidR="008C31DE" w:rsidRPr="00385DC0" w:rsidRDefault="008C31DE" w:rsidP="00460CB2">
            <w:pPr>
              <w:spacing w:after="1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85DC0">
              <w:rPr>
                <w:color w:val="000000" w:themeColor="text1"/>
                <w:szCs w:val="22"/>
              </w:rPr>
              <w:t>2 Quadranten (Kupfer)</w:t>
            </w:r>
          </w:p>
        </w:tc>
      </w:tr>
    </w:tbl>
    <w:p w:rsidR="008C31DE" w:rsidRPr="008C31DE" w:rsidRDefault="008C31DE" w:rsidP="00460CB2">
      <w:pPr>
        <w:spacing w:after="120"/>
        <w:rPr>
          <w:b/>
          <w:bCs/>
          <w:color w:val="000000" w:themeColor="text1"/>
          <w:szCs w:val="22"/>
        </w:rPr>
      </w:pPr>
    </w:p>
    <w:p w:rsidR="008C31DE" w:rsidRDefault="008C31DE" w:rsidP="00460CB2">
      <w:pPr>
        <w:spacing w:after="120"/>
        <w:rPr>
          <w:b/>
          <w:bCs/>
          <w:color w:val="000000" w:themeColor="text1"/>
          <w:szCs w:val="22"/>
        </w:rPr>
      </w:pPr>
      <w:r>
        <w:rPr>
          <w:b/>
          <w:bCs/>
          <w:color w:val="000000" w:themeColor="text1"/>
          <w:szCs w:val="22"/>
        </w:rPr>
        <w:t>Das griechische Münzsystem:</w:t>
      </w:r>
    </w:p>
    <w:tbl>
      <w:tblPr>
        <w:tblStyle w:val="EinfacheTabelle5"/>
        <w:tblW w:w="0" w:type="auto"/>
        <w:tblLook w:val="04A0" w:firstRow="1" w:lastRow="0" w:firstColumn="1" w:lastColumn="0" w:noHBand="0" w:noVBand="1"/>
      </w:tblPr>
      <w:tblGrid>
        <w:gridCol w:w="4357"/>
        <w:gridCol w:w="4357"/>
      </w:tblGrid>
      <w:tr w:rsidR="00385DC0" w:rsidRPr="00385DC0" w:rsidTr="00385D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57" w:type="dxa"/>
          </w:tcPr>
          <w:p w:rsidR="000614AD" w:rsidRPr="00385DC0" w:rsidRDefault="000614AD" w:rsidP="000614AD">
            <w:pPr>
              <w:spacing w:after="120"/>
              <w:rPr>
                <w:color w:val="000000" w:themeColor="text1"/>
                <w:szCs w:val="22"/>
              </w:rPr>
            </w:pPr>
            <w:r w:rsidRPr="00385DC0">
              <w:rPr>
                <w:color w:val="000000" w:themeColor="text1"/>
                <w:szCs w:val="22"/>
              </w:rPr>
              <w:t>Währungseinheit</w:t>
            </w:r>
          </w:p>
        </w:tc>
        <w:tc>
          <w:tcPr>
            <w:tcW w:w="4357" w:type="dxa"/>
          </w:tcPr>
          <w:p w:rsidR="000614AD" w:rsidRPr="00385DC0" w:rsidRDefault="00A13AC0" w:rsidP="000614AD">
            <w:pPr>
              <w:spacing w:after="120"/>
              <w:cnfStyle w:val="100000000000" w:firstRow="1" w:lastRow="0" w:firstColumn="0" w:lastColumn="0" w:oddVBand="0" w:evenVBand="0" w:oddHBand="0" w:evenHBand="0" w:firstRowFirstColumn="0" w:firstRowLastColumn="0" w:lastRowFirstColumn="0" w:lastRowLastColumn="0"/>
              <w:rPr>
                <w:color w:val="000000" w:themeColor="text1"/>
                <w:szCs w:val="22"/>
              </w:rPr>
            </w:pPr>
            <w:r>
              <w:rPr>
                <w:color w:val="000000" w:themeColor="text1"/>
                <w:szCs w:val="22"/>
              </w:rPr>
              <w:t>Umrechnung zur nächst</w:t>
            </w:r>
            <w:r w:rsidR="000614AD" w:rsidRPr="00385DC0">
              <w:rPr>
                <w:color w:val="000000" w:themeColor="text1"/>
                <w:szCs w:val="22"/>
              </w:rPr>
              <w:t xml:space="preserve"> kleineren Währungseinheit</w:t>
            </w:r>
          </w:p>
        </w:tc>
      </w:tr>
      <w:tr w:rsidR="00385DC0" w:rsidRPr="00385DC0" w:rsidTr="00385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7" w:type="dxa"/>
          </w:tcPr>
          <w:p w:rsidR="000614AD" w:rsidRPr="00385DC0" w:rsidRDefault="000614AD" w:rsidP="000614AD">
            <w:pPr>
              <w:spacing w:after="120"/>
              <w:rPr>
                <w:color w:val="000000" w:themeColor="text1"/>
                <w:szCs w:val="22"/>
              </w:rPr>
            </w:pPr>
            <w:r w:rsidRPr="00385DC0">
              <w:rPr>
                <w:color w:val="000000" w:themeColor="text1"/>
                <w:szCs w:val="22"/>
              </w:rPr>
              <w:t>1 Talent</w:t>
            </w:r>
          </w:p>
        </w:tc>
        <w:tc>
          <w:tcPr>
            <w:tcW w:w="4357" w:type="dxa"/>
          </w:tcPr>
          <w:p w:rsidR="000614AD" w:rsidRPr="00385DC0" w:rsidRDefault="000614AD" w:rsidP="000614AD">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85DC0">
              <w:rPr>
                <w:color w:val="000000" w:themeColor="text1"/>
                <w:szCs w:val="22"/>
              </w:rPr>
              <w:t>60 Minen</w:t>
            </w:r>
          </w:p>
        </w:tc>
      </w:tr>
      <w:tr w:rsidR="00385DC0" w:rsidRPr="00385DC0" w:rsidTr="00385DC0">
        <w:tc>
          <w:tcPr>
            <w:cnfStyle w:val="001000000000" w:firstRow="0" w:lastRow="0" w:firstColumn="1" w:lastColumn="0" w:oddVBand="0" w:evenVBand="0" w:oddHBand="0" w:evenHBand="0" w:firstRowFirstColumn="0" w:firstRowLastColumn="0" w:lastRowFirstColumn="0" w:lastRowLastColumn="0"/>
            <w:tcW w:w="4357" w:type="dxa"/>
          </w:tcPr>
          <w:p w:rsidR="000614AD" w:rsidRPr="00385DC0" w:rsidRDefault="000614AD" w:rsidP="000614AD">
            <w:pPr>
              <w:spacing w:after="120"/>
              <w:rPr>
                <w:color w:val="000000" w:themeColor="text1"/>
                <w:szCs w:val="22"/>
              </w:rPr>
            </w:pPr>
            <w:r w:rsidRPr="00385DC0">
              <w:rPr>
                <w:color w:val="000000" w:themeColor="text1"/>
                <w:szCs w:val="22"/>
              </w:rPr>
              <w:t>1 Mine</w:t>
            </w:r>
          </w:p>
        </w:tc>
        <w:tc>
          <w:tcPr>
            <w:tcW w:w="4357" w:type="dxa"/>
          </w:tcPr>
          <w:p w:rsidR="000614AD" w:rsidRPr="00385DC0" w:rsidRDefault="000614AD" w:rsidP="000614AD">
            <w:pPr>
              <w:spacing w:after="1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85DC0">
              <w:rPr>
                <w:color w:val="000000" w:themeColor="text1"/>
                <w:szCs w:val="22"/>
              </w:rPr>
              <w:t>100 Drachmen</w:t>
            </w:r>
          </w:p>
        </w:tc>
      </w:tr>
      <w:tr w:rsidR="00385DC0" w:rsidRPr="00385DC0" w:rsidTr="00385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7" w:type="dxa"/>
          </w:tcPr>
          <w:p w:rsidR="000614AD" w:rsidRPr="00385DC0" w:rsidRDefault="000614AD" w:rsidP="000614AD">
            <w:pPr>
              <w:spacing w:after="120"/>
              <w:rPr>
                <w:color w:val="000000" w:themeColor="text1"/>
                <w:szCs w:val="22"/>
              </w:rPr>
            </w:pPr>
            <w:r w:rsidRPr="00385DC0">
              <w:rPr>
                <w:color w:val="000000" w:themeColor="text1"/>
                <w:szCs w:val="22"/>
              </w:rPr>
              <w:t xml:space="preserve">1 </w:t>
            </w:r>
            <w:proofErr w:type="spellStart"/>
            <w:r w:rsidRPr="00385DC0">
              <w:rPr>
                <w:color w:val="000000" w:themeColor="text1"/>
                <w:szCs w:val="22"/>
              </w:rPr>
              <w:t>Tetradrachme</w:t>
            </w:r>
            <w:proofErr w:type="spellEnd"/>
          </w:p>
        </w:tc>
        <w:tc>
          <w:tcPr>
            <w:tcW w:w="4357" w:type="dxa"/>
          </w:tcPr>
          <w:p w:rsidR="000614AD" w:rsidRPr="00385DC0" w:rsidRDefault="000614AD" w:rsidP="000614AD">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85DC0">
              <w:rPr>
                <w:color w:val="000000" w:themeColor="text1"/>
                <w:szCs w:val="22"/>
              </w:rPr>
              <w:t xml:space="preserve">2 </w:t>
            </w:r>
            <w:proofErr w:type="spellStart"/>
            <w:r w:rsidRPr="00385DC0">
              <w:rPr>
                <w:color w:val="000000" w:themeColor="text1"/>
                <w:szCs w:val="22"/>
              </w:rPr>
              <w:t>Stater</w:t>
            </w:r>
            <w:proofErr w:type="spellEnd"/>
          </w:p>
        </w:tc>
      </w:tr>
      <w:tr w:rsidR="00385DC0" w:rsidRPr="00385DC0" w:rsidTr="00385DC0">
        <w:tc>
          <w:tcPr>
            <w:cnfStyle w:val="001000000000" w:firstRow="0" w:lastRow="0" w:firstColumn="1" w:lastColumn="0" w:oddVBand="0" w:evenVBand="0" w:oddHBand="0" w:evenHBand="0" w:firstRowFirstColumn="0" w:firstRowLastColumn="0" w:lastRowFirstColumn="0" w:lastRowLastColumn="0"/>
            <w:tcW w:w="4357" w:type="dxa"/>
          </w:tcPr>
          <w:p w:rsidR="000614AD" w:rsidRPr="00385DC0" w:rsidRDefault="000614AD" w:rsidP="000614AD">
            <w:pPr>
              <w:spacing w:after="120"/>
              <w:rPr>
                <w:color w:val="000000" w:themeColor="text1"/>
                <w:szCs w:val="22"/>
              </w:rPr>
            </w:pPr>
            <w:r w:rsidRPr="00385DC0">
              <w:rPr>
                <w:color w:val="000000" w:themeColor="text1"/>
                <w:szCs w:val="22"/>
              </w:rPr>
              <w:t xml:space="preserve">1 </w:t>
            </w:r>
            <w:proofErr w:type="spellStart"/>
            <w:r w:rsidRPr="00385DC0">
              <w:rPr>
                <w:color w:val="000000" w:themeColor="text1"/>
                <w:szCs w:val="22"/>
              </w:rPr>
              <w:t>Stater</w:t>
            </w:r>
            <w:proofErr w:type="spellEnd"/>
            <w:r w:rsidRPr="00385DC0">
              <w:rPr>
                <w:color w:val="000000" w:themeColor="text1"/>
                <w:szCs w:val="22"/>
              </w:rPr>
              <w:t xml:space="preserve"> </w:t>
            </w:r>
          </w:p>
        </w:tc>
        <w:tc>
          <w:tcPr>
            <w:tcW w:w="4357" w:type="dxa"/>
          </w:tcPr>
          <w:p w:rsidR="000614AD" w:rsidRPr="00385DC0" w:rsidRDefault="000614AD" w:rsidP="000614AD">
            <w:pPr>
              <w:spacing w:after="1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85DC0">
              <w:rPr>
                <w:color w:val="000000" w:themeColor="text1"/>
                <w:szCs w:val="22"/>
              </w:rPr>
              <w:t>2 Drachmen</w:t>
            </w:r>
          </w:p>
        </w:tc>
      </w:tr>
      <w:tr w:rsidR="00385DC0" w:rsidRPr="00385DC0" w:rsidTr="00385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7" w:type="dxa"/>
          </w:tcPr>
          <w:p w:rsidR="000614AD" w:rsidRPr="00385DC0" w:rsidRDefault="000614AD" w:rsidP="000614AD">
            <w:pPr>
              <w:spacing w:after="120"/>
              <w:rPr>
                <w:color w:val="000000" w:themeColor="text1"/>
                <w:szCs w:val="22"/>
              </w:rPr>
            </w:pPr>
            <w:r w:rsidRPr="00385DC0">
              <w:rPr>
                <w:color w:val="000000" w:themeColor="text1"/>
                <w:szCs w:val="22"/>
              </w:rPr>
              <w:t>1 Drachme</w:t>
            </w:r>
          </w:p>
        </w:tc>
        <w:tc>
          <w:tcPr>
            <w:tcW w:w="4357" w:type="dxa"/>
          </w:tcPr>
          <w:p w:rsidR="000614AD" w:rsidRPr="00385DC0" w:rsidRDefault="000614AD" w:rsidP="000614AD">
            <w:pPr>
              <w:spacing w:after="120"/>
              <w:cnfStyle w:val="000000100000" w:firstRow="0" w:lastRow="0" w:firstColumn="0" w:lastColumn="0" w:oddVBand="0" w:evenVBand="0" w:oddHBand="1" w:evenHBand="0" w:firstRowFirstColumn="0" w:firstRowLastColumn="0" w:lastRowFirstColumn="0" w:lastRowLastColumn="0"/>
              <w:rPr>
                <w:color w:val="000000" w:themeColor="text1"/>
                <w:szCs w:val="22"/>
              </w:rPr>
            </w:pPr>
            <w:r w:rsidRPr="00385DC0">
              <w:rPr>
                <w:color w:val="000000" w:themeColor="text1"/>
                <w:szCs w:val="22"/>
              </w:rPr>
              <w:t xml:space="preserve">6 </w:t>
            </w:r>
            <w:proofErr w:type="spellStart"/>
            <w:r w:rsidRPr="00385DC0">
              <w:rPr>
                <w:color w:val="000000" w:themeColor="text1"/>
                <w:szCs w:val="22"/>
              </w:rPr>
              <w:t>Oboli</w:t>
            </w:r>
            <w:proofErr w:type="spellEnd"/>
          </w:p>
        </w:tc>
      </w:tr>
      <w:tr w:rsidR="00385DC0" w:rsidRPr="00385DC0" w:rsidTr="00385DC0">
        <w:tc>
          <w:tcPr>
            <w:cnfStyle w:val="001000000000" w:firstRow="0" w:lastRow="0" w:firstColumn="1" w:lastColumn="0" w:oddVBand="0" w:evenVBand="0" w:oddHBand="0" w:evenHBand="0" w:firstRowFirstColumn="0" w:firstRowLastColumn="0" w:lastRowFirstColumn="0" w:lastRowLastColumn="0"/>
            <w:tcW w:w="4357" w:type="dxa"/>
          </w:tcPr>
          <w:p w:rsidR="000614AD" w:rsidRPr="00385DC0" w:rsidRDefault="000614AD" w:rsidP="000614AD">
            <w:pPr>
              <w:spacing w:after="120"/>
              <w:rPr>
                <w:color w:val="000000" w:themeColor="text1"/>
                <w:szCs w:val="22"/>
              </w:rPr>
            </w:pPr>
            <w:r w:rsidRPr="00385DC0">
              <w:rPr>
                <w:color w:val="000000" w:themeColor="text1"/>
                <w:szCs w:val="22"/>
              </w:rPr>
              <w:t>1 Obolus</w:t>
            </w:r>
          </w:p>
        </w:tc>
        <w:tc>
          <w:tcPr>
            <w:tcW w:w="4357" w:type="dxa"/>
          </w:tcPr>
          <w:p w:rsidR="000614AD" w:rsidRPr="00385DC0" w:rsidRDefault="000614AD" w:rsidP="000614AD">
            <w:pPr>
              <w:spacing w:after="120"/>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85DC0">
              <w:rPr>
                <w:color w:val="000000" w:themeColor="text1"/>
                <w:szCs w:val="22"/>
              </w:rPr>
              <w:t xml:space="preserve">8 </w:t>
            </w:r>
            <w:proofErr w:type="spellStart"/>
            <w:r w:rsidRPr="00385DC0">
              <w:rPr>
                <w:color w:val="000000" w:themeColor="text1"/>
                <w:szCs w:val="22"/>
              </w:rPr>
              <w:t>Chalkoi</w:t>
            </w:r>
            <w:proofErr w:type="spellEnd"/>
            <w:r w:rsidRPr="00385DC0">
              <w:rPr>
                <w:color w:val="000000" w:themeColor="text1"/>
                <w:szCs w:val="22"/>
              </w:rPr>
              <w:t xml:space="preserve"> </w:t>
            </w:r>
          </w:p>
        </w:tc>
      </w:tr>
    </w:tbl>
    <w:p w:rsidR="00460CB2" w:rsidRPr="00E760C7" w:rsidRDefault="00AD5382" w:rsidP="00460CB2">
      <w:pPr>
        <w:spacing w:after="120"/>
        <w:rPr>
          <w:color w:val="000000" w:themeColor="text1"/>
          <w:szCs w:val="22"/>
        </w:rPr>
        <w:sectPr w:rsidR="00460CB2" w:rsidRPr="00E760C7" w:rsidSect="008C31DE">
          <w:type w:val="continuous"/>
          <w:pgSz w:w="11900" w:h="16840"/>
          <w:pgMar w:top="1418" w:right="1588" w:bottom="1021" w:left="1588" w:header="709" w:footer="709" w:gutter="0"/>
          <w:cols w:space="708"/>
          <w:titlePg/>
          <w:docGrid w:linePitch="360"/>
        </w:sectPr>
      </w:pPr>
      <w:r>
        <w:rPr>
          <w:noProof/>
          <w:lang w:eastAsia="de-DE"/>
        </w:rPr>
        <mc:AlternateContent>
          <mc:Choice Requires="wps">
            <w:drawing>
              <wp:anchor distT="0" distB="0" distL="114300" distR="114300" simplePos="0" relativeHeight="251691008" behindDoc="0" locked="0" layoutInCell="1" allowOverlap="1" wp14:anchorId="67BA9D4C" wp14:editId="7D31580E">
                <wp:simplePos x="0" y="0"/>
                <wp:positionH relativeFrom="column">
                  <wp:posOffset>7369810</wp:posOffset>
                </wp:positionH>
                <wp:positionV relativeFrom="paragraph">
                  <wp:posOffset>-1749425</wp:posOffset>
                </wp:positionV>
                <wp:extent cx="1981200" cy="1536700"/>
                <wp:effectExtent l="0" t="0" r="12700" b="12700"/>
                <wp:wrapNone/>
                <wp:docPr id="20" name="Textfeld 20"/>
                <wp:cNvGraphicFramePr/>
                <a:graphic xmlns:a="http://schemas.openxmlformats.org/drawingml/2006/main">
                  <a:graphicData uri="http://schemas.microsoft.com/office/word/2010/wordprocessingShape">
                    <wps:wsp>
                      <wps:cNvSpPr txBox="1"/>
                      <wps:spPr>
                        <a:xfrm>
                          <a:off x="0" y="0"/>
                          <a:ext cx="1981200" cy="1536700"/>
                        </a:xfrm>
                        <a:prstGeom prst="rect">
                          <a:avLst/>
                        </a:prstGeom>
                        <a:solidFill>
                          <a:srgbClr val="37656A"/>
                        </a:solidFill>
                        <a:ln w="6350">
                          <a:solidFill>
                            <a:srgbClr val="37656A"/>
                          </a:solidFill>
                        </a:ln>
                        <a:effectLst/>
                      </wps:spPr>
                      <wps:txbx>
                        <w:txbxContent>
                          <w:p w:rsidR="00CB768B" w:rsidRDefault="00CB768B" w:rsidP="00AD5382">
                            <w:pPr>
                              <w:jc w:val="left"/>
                              <w:rPr>
                                <w:b/>
                                <w:bCs/>
                                <w:color w:val="FFFFFF" w:themeColor="background1"/>
                              </w:rPr>
                            </w:pPr>
                            <w:r>
                              <w:rPr>
                                <w:b/>
                                <w:bCs/>
                                <w:color w:val="FFFFFF" w:themeColor="background1"/>
                              </w:rPr>
                              <w:t>Ideensammlung:</w:t>
                            </w:r>
                          </w:p>
                          <w:p w:rsidR="00CB768B" w:rsidRDefault="00CB768B" w:rsidP="00AD5382">
                            <w:pPr>
                              <w:pStyle w:val="Listenabsatz"/>
                              <w:numPr>
                                <w:ilvl w:val="0"/>
                                <w:numId w:val="16"/>
                              </w:numPr>
                              <w:jc w:val="left"/>
                              <w:rPr>
                                <w:b/>
                                <w:bCs/>
                                <w:color w:val="FFFFFF" w:themeColor="background1"/>
                              </w:rPr>
                            </w:pPr>
                            <w:r w:rsidRPr="001123A7">
                              <w:rPr>
                                <w:b/>
                                <w:bCs/>
                                <w:color w:val="FFFFFF" w:themeColor="background1"/>
                              </w:rPr>
                              <w:t>Fortführung des Projekts</w:t>
                            </w:r>
                          </w:p>
                          <w:p w:rsidR="00CB768B" w:rsidRPr="001123A7" w:rsidRDefault="00CB768B" w:rsidP="00AD5382">
                            <w:pPr>
                              <w:pStyle w:val="Listenabsatz"/>
                              <w:numPr>
                                <w:ilvl w:val="0"/>
                                <w:numId w:val="16"/>
                              </w:numPr>
                              <w:jc w:val="left"/>
                              <w:rPr>
                                <w:b/>
                                <w:bCs/>
                                <w:color w:val="FFFFFF" w:themeColor="background1"/>
                              </w:rPr>
                            </w:pPr>
                            <w:r w:rsidRPr="001123A7">
                              <w:rPr>
                                <w:b/>
                                <w:bCs/>
                                <w:color w:val="FFFFFF" w:themeColor="background1"/>
                              </w:rPr>
                              <w:t>Integration in andere Lernbereiche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BA9D4C" id="Textfeld 20" o:spid="_x0000_s1038" type="#_x0000_t202" style="position:absolute;left:0;text-align:left;margin-left:580.3pt;margin-top:-137.75pt;width:156pt;height:121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" fillcolor="#37656a" strokecolor="#37656a" strokeweight=".5pt">
                <v:textbox>
                  <w:txbxContent>
                    <w:p w:rsidR="00CB768B" w:rsidRDefault="00CB768B" w:rsidP="00AD5382">
                      <w:pPr>
                        <w:jc w:val="left"/>
                        <w:rPr>
                          <w:b/>
                          <w:bCs/>
                          <w:color w:val="FFFFFF" w:themeColor="background1"/>
                        </w:rPr>
                      </w:pPr>
                      <w:r>
                        <w:rPr>
                          <w:b/>
                          <w:bCs/>
                          <w:color w:val="FFFFFF" w:themeColor="background1"/>
                        </w:rPr>
                        <w:t>Ideensammlung:</w:t>
                      </w:r>
                    </w:p>
                    <w:p w:rsidR="00CB768B" w:rsidRDefault="00CB768B" w:rsidP="00AD5382">
                      <w:pPr>
                        <w:pStyle w:val="Listenabsatz"/>
                        <w:numPr>
                          <w:ilvl w:val="0"/>
                          <w:numId w:val="16"/>
                        </w:numPr>
                        <w:jc w:val="left"/>
                        <w:rPr>
                          <w:b/>
                          <w:bCs/>
                          <w:color w:val="FFFFFF" w:themeColor="background1"/>
                        </w:rPr>
                      </w:pPr>
                      <w:r w:rsidRPr="001123A7">
                        <w:rPr>
                          <w:b/>
                          <w:bCs/>
                          <w:color w:val="FFFFFF" w:themeColor="background1"/>
                        </w:rPr>
                        <w:t>Fortführung des Projekts</w:t>
                      </w:r>
                    </w:p>
                    <w:p w:rsidR="00CB768B" w:rsidRPr="001123A7" w:rsidRDefault="00CB768B" w:rsidP="00AD5382">
                      <w:pPr>
                        <w:pStyle w:val="Listenabsatz"/>
                        <w:numPr>
                          <w:ilvl w:val="0"/>
                          <w:numId w:val="16"/>
                        </w:numPr>
                        <w:jc w:val="left"/>
                        <w:rPr>
                          <w:b/>
                          <w:bCs/>
                          <w:color w:val="FFFFFF" w:themeColor="background1"/>
                        </w:rPr>
                      </w:pPr>
                      <w:r w:rsidRPr="001123A7">
                        <w:rPr>
                          <w:b/>
                          <w:bCs/>
                          <w:color w:val="FFFFFF" w:themeColor="background1"/>
                        </w:rPr>
                        <w:t>Integration in andere Lernbereiche</w:t>
                      </w:r>
                    </w:p>
                  </w:txbxContent>
                </v:textbox>
              </v:shape>
            </w:pict>
          </mc:Fallback>
        </mc:AlternateContent>
      </w:r>
      <w:r>
        <w:rPr>
          <w:noProof/>
          <w:lang w:eastAsia="de-DE"/>
        </w:rPr>
        <mc:AlternateContent>
          <mc:Choice Requires="wps">
            <w:drawing>
              <wp:anchor distT="0" distB="0" distL="114300" distR="114300" simplePos="0" relativeHeight="251686912" behindDoc="0" locked="0" layoutInCell="1" allowOverlap="1" wp14:anchorId="67BA9D4C" wp14:editId="7D31580E">
                <wp:simplePos x="0" y="0"/>
                <wp:positionH relativeFrom="column">
                  <wp:posOffset>7369810</wp:posOffset>
                </wp:positionH>
                <wp:positionV relativeFrom="paragraph">
                  <wp:posOffset>-1749425</wp:posOffset>
                </wp:positionV>
                <wp:extent cx="1981200" cy="1536700"/>
                <wp:effectExtent l="0" t="0" r="12700" b="12700"/>
                <wp:wrapNone/>
                <wp:docPr id="14" name="Textfeld 14"/>
                <wp:cNvGraphicFramePr/>
                <a:graphic xmlns:a="http://schemas.openxmlformats.org/drawingml/2006/main">
                  <a:graphicData uri="http://schemas.microsoft.com/office/word/2010/wordprocessingShape">
                    <wps:wsp>
                      <wps:cNvSpPr txBox="1"/>
                      <wps:spPr>
                        <a:xfrm>
                          <a:off x="0" y="0"/>
                          <a:ext cx="1981200" cy="1536700"/>
                        </a:xfrm>
                        <a:prstGeom prst="rect">
                          <a:avLst/>
                        </a:prstGeom>
                        <a:solidFill>
                          <a:srgbClr val="37656A"/>
                        </a:solidFill>
                        <a:ln w="6350">
                          <a:solidFill>
                            <a:srgbClr val="37656A"/>
                          </a:solidFill>
                        </a:ln>
                        <a:effectLst/>
                      </wps:spPr>
                      <wps:txbx>
                        <w:txbxContent>
                          <w:p w:rsidR="00CB768B" w:rsidRDefault="00CB768B" w:rsidP="00AD5382">
                            <w:pPr>
                              <w:jc w:val="left"/>
                              <w:rPr>
                                <w:b/>
                                <w:bCs/>
                                <w:color w:val="FFFFFF" w:themeColor="background1"/>
                              </w:rPr>
                            </w:pPr>
                            <w:r>
                              <w:rPr>
                                <w:b/>
                                <w:bCs/>
                                <w:color w:val="FFFFFF" w:themeColor="background1"/>
                              </w:rPr>
                              <w:t>Ideensammlung:</w:t>
                            </w:r>
                          </w:p>
                          <w:p w:rsidR="00CB768B" w:rsidRDefault="00CB768B" w:rsidP="00AD5382">
                            <w:pPr>
                              <w:pStyle w:val="Listenabsatz"/>
                              <w:numPr>
                                <w:ilvl w:val="0"/>
                                <w:numId w:val="16"/>
                              </w:numPr>
                              <w:jc w:val="left"/>
                              <w:rPr>
                                <w:b/>
                                <w:bCs/>
                                <w:color w:val="FFFFFF" w:themeColor="background1"/>
                              </w:rPr>
                            </w:pPr>
                            <w:r w:rsidRPr="001123A7">
                              <w:rPr>
                                <w:b/>
                                <w:bCs/>
                                <w:color w:val="FFFFFF" w:themeColor="background1"/>
                              </w:rPr>
                              <w:t>Fortführung des Projekts</w:t>
                            </w:r>
                          </w:p>
                          <w:p w:rsidR="00CB768B" w:rsidRPr="001123A7" w:rsidRDefault="00CB768B" w:rsidP="00AD5382">
                            <w:pPr>
                              <w:pStyle w:val="Listenabsatz"/>
                              <w:numPr>
                                <w:ilvl w:val="0"/>
                                <w:numId w:val="16"/>
                              </w:numPr>
                              <w:jc w:val="left"/>
                              <w:rPr>
                                <w:b/>
                                <w:bCs/>
                                <w:color w:val="FFFFFF" w:themeColor="background1"/>
                              </w:rPr>
                            </w:pPr>
                            <w:r w:rsidRPr="001123A7">
                              <w:rPr>
                                <w:b/>
                                <w:bCs/>
                                <w:color w:val="FFFFFF" w:themeColor="background1"/>
                              </w:rPr>
                              <w:t>Integration in andere Lernbereiche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BA9D4C" id="Textfeld 14" o:spid="_x0000_s1039" type="#_x0000_t202" style="position:absolute;left:0;text-align:left;margin-left:580.3pt;margin-top:-137.75pt;width:156pt;height:12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" fillcolor="#37656a" strokecolor="#37656a" strokeweight=".5pt">
                <v:textbox>
                  <w:txbxContent>
                    <w:p w:rsidR="00CB768B" w:rsidRDefault="00CB768B" w:rsidP="00AD5382">
                      <w:pPr>
                        <w:jc w:val="left"/>
                        <w:rPr>
                          <w:b/>
                          <w:bCs/>
                          <w:color w:val="FFFFFF" w:themeColor="background1"/>
                        </w:rPr>
                      </w:pPr>
                      <w:r>
                        <w:rPr>
                          <w:b/>
                          <w:bCs/>
                          <w:color w:val="FFFFFF" w:themeColor="background1"/>
                        </w:rPr>
                        <w:t>Ideensammlung:</w:t>
                      </w:r>
                    </w:p>
                    <w:p w:rsidR="00CB768B" w:rsidRDefault="00CB768B" w:rsidP="00AD5382">
                      <w:pPr>
                        <w:pStyle w:val="Listenabsatz"/>
                        <w:numPr>
                          <w:ilvl w:val="0"/>
                          <w:numId w:val="16"/>
                        </w:numPr>
                        <w:jc w:val="left"/>
                        <w:rPr>
                          <w:b/>
                          <w:bCs/>
                          <w:color w:val="FFFFFF" w:themeColor="background1"/>
                        </w:rPr>
                      </w:pPr>
                      <w:r w:rsidRPr="001123A7">
                        <w:rPr>
                          <w:b/>
                          <w:bCs/>
                          <w:color w:val="FFFFFF" w:themeColor="background1"/>
                        </w:rPr>
                        <w:t>Fortführung des Projekts</w:t>
                      </w:r>
                    </w:p>
                    <w:p w:rsidR="00CB768B" w:rsidRPr="001123A7" w:rsidRDefault="00CB768B" w:rsidP="00AD5382">
                      <w:pPr>
                        <w:pStyle w:val="Listenabsatz"/>
                        <w:numPr>
                          <w:ilvl w:val="0"/>
                          <w:numId w:val="16"/>
                        </w:numPr>
                        <w:jc w:val="left"/>
                        <w:rPr>
                          <w:b/>
                          <w:bCs/>
                          <w:color w:val="FFFFFF" w:themeColor="background1"/>
                        </w:rPr>
                      </w:pPr>
                      <w:r w:rsidRPr="001123A7">
                        <w:rPr>
                          <w:b/>
                          <w:bCs/>
                          <w:color w:val="FFFFFF" w:themeColor="background1"/>
                        </w:rPr>
                        <w:t>Integration in andere Lernbereiche</w:t>
                      </w:r>
                    </w:p>
                  </w:txbxContent>
                </v:textbox>
              </v:shape>
            </w:pict>
          </mc:Fallback>
        </mc:AlternateContent>
      </w:r>
    </w:p>
    <w:p w:rsidR="00D2242E" w:rsidRPr="001002D7" w:rsidRDefault="00D319CF" w:rsidP="001002D7">
      <w:pPr>
        <w:pStyle w:val="berschrift1"/>
        <w:numPr>
          <w:ilvl w:val="0"/>
          <w:numId w:val="18"/>
        </w:numPr>
        <w:spacing w:before="0" w:after="240"/>
        <w:rPr>
          <w:color w:val="37656A"/>
          <w:sz w:val="32"/>
          <w:szCs w:val="32"/>
        </w:rPr>
      </w:pPr>
      <w:bookmarkStart w:id="21" w:name="_Toc12394087"/>
      <w:bookmarkStart w:id="22" w:name="_Toc31710223"/>
      <w:r w:rsidRPr="00A422B7">
        <w:rPr>
          <w:rStyle w:val="Fett"/>
          <w:b/>
          <w:bCs w:val="0"/>
          <w:color w:val="37656A"/>
          <w:sz w:val="32"/>
          <w:szCs w:val="32"/>
        </w:rPr>
        <w:lastRenderedPageBreak/>
        <w:t>Lernziele</w:t>
      </w:r>
      <w:bookmarkEnd w:id="21"/>
      <w:bookmarkEnd w:id="22"/>
    </w:p>
    <w:p w:rsidR="00D2242E" w:rsidRDefault="00D2242E" w:rsidP="00D2242E">
      <w:r>
        <w:t>Die Lernziele sind im Folgenden nach den e</w:t>
      </w:r>
      <w:r w:rsidR="00A13AC0">
        <w:t>inzelnen Stationen aufgeschlüsselt</w:t>
      </w:r>
      <w:r>
        <w:t>. Dem Aufbau de</w:t>
      </w:r>
      <w:r w:rsidR="00A13AC0">
        <w:t>s sächsischen Lehrplans folgend</w:t>
      </w:r>
      <w:r>
        <w:t xml:space="preserve"> sind die Ziele nach dem </w:t>
      </w:r>
      <w:r w:rsidR="00A13AC0">
        <w:t>WKW-Modell (Wissen-Können-Werte</w:t>
      </w:r>
      <w:r>
        <w:t>) gegliedert.</w:t>
      </w:r>
      <w:r w:rsidR="005B519C">
        <w:t xml:space="preserve"> </w:t>
      </w:r>
    </w:p>
    <w:p w:rsidR="00BC3F32" w:rsidRPr="00621EC8" w:rsidRDefault="00BC3F32" w:rsidP="00D2242E">
      <w:pPr>
        <w:rPr>
          <w:b/>
          <w:bCs/>
        </w:rPr>
      </w:pPr>
    </w:p>
    <w:tbl>
      <w:tblPr>
        <w:tblStyle w:val="Listentabelle7farbigAkzent3"/>
        <w:tblW w:w="0" w:type="auto"/>
        <w:tblLook w:val="04A0" w:firstRow="1" w:lastRow="0" w:firstColumn="1" w:lastColumn="0" w:noHBand="0" w:noVBand="1"/>
      </w:tblPr>
      <w:tblGrid>
        <w:gridCol w:w="2410"/>
        <w:gridCol w:w="4408"/>
        <w:gridCol w:w="4299"/>
        <w:gridCol w:w="3284"/>
      </w:tblGrid>
      <w:tr w:rsidR="00927817" w:rsidRPr="00621EC8" w:rsidTr="00AA72C1">
        <w:trPr>
          <w:cnfStyle w:val="100000000000" w:firstRow="1" w:lastRow="0" w:firstColumn="0" w:lastColumn="0" w:oddVBand="0" w:evenVBand="0" w:oddHBand="0" w:evenHBand="0" w:firstRowFirstColumn="0" w:firstRowLastColumn="0" w:lastRowFirstColumn="0" w:lastRowLastColumn="0"/>
          <w:trHeight w:val="804"/>
        </w:trPr>
        <w:tc>
          <w:tcPr>
            <w:cnfStyle w:val="001000000100" w:firstRow="0" w:lastRow="0" w:firstColumn="1" w:lastColumn="0" w:oddVBand="0" w:evenVBand="0" w:oddHBand="0" w:evenHBand="0" w:firstRowFirstColumn="1" w:firstRowLastColumn="0" w:lastRowFirstColumn="0" w:lastRowLastColumn="0"/>
            <w:tcW w:w="2410" w:type="dxa"/>
          </w:tcPr>
          <w:p w:rsidR="004D7E36" w:rsidRPr="00270726" w:rsidRDefault="004D7E36" w:rsidP="00270726">
            <w:pPr>
              <w:tabs>
                <w:tab w:val="right" w:pos="1962"/>
              </w:tabs>
              <w:jc w:val="left"/>
              <w:rPr>
                <w:b/>
                <w:bCs/>
              </w:rPr>
            </w:pPr>
            <w:r w:rsidRPr="00270726">
              <w:rPr>
                <w:b/>
                <w:bCs/>
              </w:rPr>
              <w:t>Station</w:t>
            </w:r>
            <w:r w:rsidRPr="00270726">
              <w:rPr>
                <w:b/>
                <w:bCs/>
              </w:rPr>
              <w:tab/>
            </w:r>
          </w:p>
        </w:tc>
        <w:tc>
          <w:tcPr>
            <w:tcW w:w="4408" w:type="dxa"/>
          </w:tcPr>
          <w:p w:rsidR="004D7E36" w:rsidRPr="00621EC8" w:rsidRDefault="004D7E36" w:rsidP="003717D1">
            <w:pPr>
              <w:jc w:val="left"/>
              <w:cnfStyle w:val="100000000000" w:firstRow="1" w:lastRow="0" w:firstColumn="0" w:lastColumn="0" w:oddVBand="0" w:evenVBand="0" w:oddHBand="0" w:evenHBand="0" w:firstRowFirstColumn="0" w:firstRowLastColumn="0" w:lastRowFirstColumn="0" w:lastRowLastColumn="0"/>
              <w:rPr>
                <w:b/>
                <w:bCs/>
              </w:rPr>
            </w:pPr>
            <w:r w:rsidRPr="00621EC8">
              <w:rPr>
                <w:b/>
                <w:bCs/>
              </w:rPr>
              <w:t>Wissen</w:t>
            </w:r>
          </w:p>
          <w:p w:rsidR="008642A9" w:rsidRPr="00621EC8" w:rsidRDefault="008642A9" w:rsidP="003717D1">
            <w:pPr>
              <w:jc w:val="left"/>
              <w:cnfStyle w:val="100000000000" w:firstRow="1" w:lastRow="0" w:firstColumn="0" w:lastColumn="0" w:oddVBand="0" w:evenVBand="0" w:oddHBand="0" w:evenHBand="0" w:firstRowFirstColumn="0" w:firstRowLastColumn="0" w:lastRowFirstColumn="0" w:lastRowLastColumn="0"/>
              <w:rPr>
                <w:b/>
                <w:bCs/>
              </w:rPr>
            </w:pPr>
            <w:proofErr w:type="spellStart"/>
            <w:r w:rsidRPr="00621EC8">
              <w:rPr>
                <w:b/>
                <w:bCs/>
              </w:rPr>
              <w:t>SuS</w:t>
            </w:r>
            <w:proofErr w:type="spellEnd"/>
            <w:r w:rsidRPr="00621EC8">
              <w:rPr>
                <w:b/>
                <w:bCs/>
              </w:rPr>
              <w:t xml:space="preserve"> kennen ...</w:t>
            </w:r>
          </w:p>
        </w:tc>
        <w:tc>
          <w:tcPr>
            <w:tcW w:w="4299" w:type="dxa"/>
          </w:tcPr>
          <w:p w:rsidR="004D7E36" w:rsidRPr="00621EC8" w:rsidRDefault="004D7E36" w:rsidP="003717D1">
            <w:pPr>
              <w:jc w:val="left"/>
              <w:cnfStyle w:val="100000000000" w:firstRow="1" w:lastRow="0" w:firstColumn="0" w:lastColumn="0" w:oddVBand="0" w:evenVBand="0" w:oddHBand="0" w:evenHBand="0" w:firstRowFirstColumn="0" w:firstRowLastColumn="0" w:lastRowFirstColumn="0" w:lastRowLastColumn="0"/>
              <w:rPr>
                <w:b/>
                <w:bCs/>
              </w:rPr>
            </w:pPr>
            <w:r w:rsidRPr="00621EC8">
              <w:rPr>
                <w:b/>
                <w:bCs/>
              </w:rPr>
              <w:t>Können</w:t>
            </w:r>
          </w:p>
          <w:p w:rsidR="008642A9" w:rsidRPr="00621EC8" w:rsidRDefault="008642A9" w:rsidP="003717D1">
            <w:pPr>
              <w:jc w:val="left"/>
              <w:cnfStyle w:val="100000000000" w:firstRow="1" w:lastRow="0" w:firstColumn="0" w:lastColumn="0" w:oddVBand="0" w:evenVBand="0" w:oddHBand="0" w:evenHBand="0" w:firstRowFirstColumn="0" w:firstRowLastColumn="0" w:lastRowFirstColumn="0" w:lastRowLastColumn="0"/>
              <w:rPr>
                <w:b/>
                <w:bCs/>
              </w:rPr>
            </w:pPr>
            <w:proofErr w:type="spellStart"/>
            <w:r w:rsidRPr="00621EC8">
              <w:rPr>
                <w:b/>
                <w:bCs/>
              </w:rPr>
              <w:t>SuS</w:t>
            </w:r>
            <w:proofErr w:type="spellEnd"/>
            <w:r w:rsidRPr="00621EC8">
              <w:rPr>
                <w:b/>
                <w:bCs/>
              </w:rPr>
              <w:t xml:space="preserve"> können ...</w:t>
            </w:r>
          </w:p>
        </w:tc>
        <w:tc>
          <w:tcPr>
            <w:tcW w:w="3284" w:type="dxa"/>
          </w:tcPr>
          <w:p w:rsidR="004D7E36" w:rsidRPr="00621EC8" w:rsidRDefault="004D7E36" w:rsidP="003717D1">
            <w:pPr>
              <w:jc w:val="left"/>
              <w:cnfStyle w:val="100000000000" w:firstRow="1" w:lastRow="0" w:firstColumn="0" w:lastColumn="0" w:oddVBand="0" w:evenVBand="0" w:oddHBand="0" w:evenHBand="0" w:firstRowFirstColumn="0" w:firstRowLastColumn="0" w:lastRowFirstColumn="0" w:lastRowLastColumn="0"/>
              <w:rPr>
                <w:b/>
                <w:bCs/>
              </w:rPr>
            </w:pPr>
            <w:r w:rsidRPr="00621EC8">
              <w:rPr>
                <w:b/>
                <w:bCs/>
              </w:rPr>
              <w:t>Werten</w:t>
            </w:r>
          </w:p>
          <w:p w:rsidR="008642A9" w:rsidRPr="00621EC8" w:rsidRDefault="008642A9" w:rsidP="003717D1">
            <w:pPr>
              <w:jc w:val="left"/>
              <w:cnfStyle w:val="100000000000" w:firstRow="1" w:lastRow="0" w:firstColumn="0" w:lastColumn="0" w:oddVBand="0" w:evenVBand="0" w:oddHBand="0" w:evenHBand="0" w:firstRowFirstColumn="0" w:firstRowLastColumn="0" w:lastRowFirstColumn="0" w:lastRowLastColumn="0"/>
              <w:rPr>
                <w:b/>
                <w:bCs/>
              </w:rPr>
            </w:pPr>
            <w:proofErr w:type="spellStart"/>
            <w:r w:rsidRPr="00621EC8">
              <w:rPr>
                <w:b/>
                <w:bCs/>
              </w:rPr>
              <w:t>SuS</w:t>
            </w:r>
            <w:proofErr w:type="spellEnd"/>
            <w:r w:rsidRPr="00621EC8">
              <w:rPr>
                <w:b/>
                <w:bCs/>
              </w:rPr>
              <w:t xml:space="preserve"> beurteilen ...</w:t>
            </w:r>
          </w:p>
        </w:tc>
      </w:tr>
      <w:tr w:rsidR="00927817" w:rsidTr="00AA72C1">
        <w:trPr>
          <w:cnfStyle w:val="000000100000" w:firstRow="0" w:lastRow="0" w:firstColumn="0" w:lastColumn="0" w:oddVBand="0" w:evenVBand="0" w:oddHBand="1" w:evenHBand="0" w:firstRowFirstColumn="0" w:firstRowLastColumn="0" w:lastRowFirstColumn="0" w:lastRowLastColumn="0"/>
          <w:trHeight w:val="2368"/>
        </w:trPr>
        <w:tc>
          <w:tcPr>
            <w:cnfStyle w:val="001000000000" w:firstRow="0" w:lastRow="0" w:firstColumn="1" w:lastColumn="0" w:oddVBand="0" w:evenVBand="0" w:oddHBand="0" w:evenHBand="0" w:firstRowFirstColumn="0" w:firstRowLastColumn="0" w:lastRowFirstColumn="0" w:lastRowLastColumn="0"/>
            <w:tcW w:w="2410" w:type="dxa"/>
          </w:tcPr>
          <w:p w:rsidR="004D7E36" w:rsidRPr="00270726" w:rsidRDefault="004D7E36" w:rsidP="00270726">
            <w:pPr>
              <w:jc w:val="left"/>
              <w:rPr>
                <w:b/>
                <w:bCs/>
              </w:rPr>
            </w:pPr>
            <w:r w:rsidRPr="00270726">
              <w:rPr>
                <w:b/>
                <w:bCs/>
              </w:rPr>
              <w:t>„Was macht ein Historiker?“</w:t>
            </w:r>
          </w:p>
        </w:tc>
        <w:tc>
          <w:tcPr>
            <w:tcW w:w="4408" w:type="dxa"/>
          </w:tcPr>
          <w:p w:rsidR="004D7E36" w:rsidRPr="003717D1" w:rsidRDefault="008642A9" w:rsidP="003717D1">
            <w:pPr>
              <w:pStyle w:val="Listenabsatz"/>
              <w:numPr>
                <w:ilvl w:val="0"/>
                <w:numId w:val="21"/>
              </w:numPr>
              <w:jc w:val="left"/>
              <w:cnfStyle w:val="000000100000" w:firstRow="0" w:lastRow="0" w:firstColumn="0" w:lastColumn="0" w:oddVBand="0" w:evenVBand="0" w:oddHBand="1" w:evenHBand="0" w:firstRowFirstColumn="0" w:firstRowLastColumn="0" w:lastRowFirstColumn="0" w:lastRowLastColumn="0"/>
            </w:pPr>
            <w:r w:rsidRPr="003717D1">
              <w:t>... den Gegenstandsbereich der Numismatik</w:t>
            </w:r>
            <w:r w:rsidR="00A70947" w:rsidRPr="003717D1">
              <w:t>.</w:t>
            </w:r>
          </w:p>
          <w:p w:rsidR="008642A9" w:rsidRPr="003717D1" w:rsidRDefault="008642A9" w:rsidP="003717D1">
            <w:pPr>
              <w:pStyle w:val="Listenabsatz"/>
              <w:numPr>
                <w:ilvl w:val="0"/>
                <w:numId w:val="21"/>
              </w:numPr>
              <w:jc w:val="left"/>
              <w:cnfStyle w:val="000000100000" w:firstRow="0" w:lastRow="0" w:firstColumn="0" w:lastColumn="0" w:oddVBand="0" w:evenVBand="0" w:oddHBand="1" w:evenHBand="0" w:firstRowFirstColumn="0" w:firstRowLastColumn="0" w:lastRowFirstColumn="0" w:lastRowLastColumn="0"/>
            </w:pPr>
            <w:r w:rsidRPr="003717D1">
              <w:t>... die Kategorien zur Beschreibung einer Münzquelle (Physis, Nominal, Bild, Legende)</w:t>
            </w:r>
            <w:r w:rsidR="00A70947" w:rsidRPr="003717D1">
              <w:t>.</w:t>
            </w:r>
          </w:p>
        </w:tc>
        <w:tc>
          <w:tcPr>
            <w:tcW w:w="4299" w:type="dxa"/>
          </w:tcPr>
          <w:p w:rsidR="004D7E36" w:rsidRPr="003717D1" w:rsidRDefault="008642A9" w:rsidP="003717D1">
            <w:pPr>
              <w:pStyle w:val="Listenabsatz"/>
              <w:numPr>
                <w:ilvl w:val="0"/>
                <w:numId w:val="20"/>
              </w:numPr>
              <w:jc w:val="left"/>
              <w:cnfStyle w:val="000000100000" w:firstRow="0" w:lastRow="0" w:firstColumn="0" w:lastColumn="0" w:oddVBand="0" w:evenVBand="0" w:oddHBand="1" w:evenHBand="0" w:firstRowFirstColumn="0" w:firstRowLastColumn="0" w:lastRowFirstColumn="0" w:lastRowLastColumn="0"/>
            </w:pPr>
            <w:r w:rsidRPr="003717D1">
              <w:t xml:space="preserve">... </w:t>
            </w:r>
            <w:r w:rsidR="00A70947" w:rsidRPr="003717D1">
              <w:t>die Bedeutung numismatischer Quellen für die Geschichtswissenschaft erklären.</w:t>
            </w:r>
          </w:p>
          <w:p w:rsidR="00A70947" w:rsidRPr="003717D1" w:rsidRDefault="00A70947" w:rsidP="003717D1">
            <w:pPr>
              <w:pStyle w:val="Listenabsatz"/>
              <w:numPr>
                <w:ilvl w:val="0"/>
                <w:numId w:val="20"/>
              </w:numPr>
              <w:jc w:val="left"/>
              <w:cnfStyle w:val="000000100000" w:firstRow="0" w:lastRow="0" w:firstColumn="0" w:lastColumn="0" w:oddVBand="0" w:evenVBand="0" w:oddHBand="1" w:evenHBand="0" w:firstRowFirstColumn="0" w:firstRowLastColumn="0" w:lastRowFirstColumn="0" w:lastRowLastColumn="0"/>
            </w:pPr>
            <w:r w:rsidRPr="003717D1">
              <w:t>... Fragen an eine Quelle formulieren.</w:t>
            </w:r>
          </w:p>
          <w:p w:rsidR="003717D1" w:rsidRPr="003717D1" w:rsidRDefault="003717D1" w:rsidP="003717D1">
            <w:pPr>
              <w:pStyle w:val="Listenabsatz"/>
              <w:numPr>
                <w:ilvl w:val="0"/>
                <w:numId w:val="20"/>
              </w:numPr>
              <w:jc w:val="left"/>
              <w:cnfStyle w:val="000000100000" w:firstRow="0" w:lastRow="0" w:firstColumn="0" w:lastColumn="0" w:oddVBand="0" w:evenVBand="0" w:oddHBand="1" w:evenHBand="0" w:firstRowFirstColumn="0" w:firstRowLastColumn="0" w:lastRowFirstColumn="0" w:lastRowLastColumn="0"/>
            </w:pPr>
            <w:r w:rsidRPr="003717D1">
              <w:t>... eine</w:t>
            </w:r>
            <w:r w:rsidR="00913374">
              <w:t>m</w:t>
            </w:r>
            <w:r w:rsidRPr="003717D1">
              <w:t xml:space="preserve"> </w:t>
            </w:r>
            <w:proofErr w:type="spellStart"/>
            <w:r w:rsidRPr="003717D1">
              <w:t>Erklärvideo</w:t>
            </w:r>
            <w:proofErr w:type="spellEnd"/>
            <w:r w:rsidRPr="003717D1">
              <w:t xml:space="preserve"> Informationen entnehmen</w:t>
            </w:r>
          </w:p>
        </w:tc>
        <w:tc>
          <w:tcPr>
            <w:tcW w:w="3284" w:type="dxa"/>
          </w:tcPr>
          <w:p w:rsidR="004D7E36" w:rsidRDefault="004D7E36" w:rsidP="003717D1">
            <w:pPr>
              <w:jc w:val="left"/>
              <w:cnfStyle w:val="000000100000" w:firstRow="0" w:lastRow="0" w:firstColumn="0" w:lastColumn="0" w:oddVBand="0" w:evenVBand="0" w:oddHBand="1" w:evenHBand="0" w:firstRowFirstColumn="0" w:firstRowLastColumn="0" w:lastRowFirstColumn="0" w:lastRowLastColumn="0"/>
            </w:pPr>
          </w:p>
        </w:tc>
      </w:tr>
      <w:tr w:rsidR="00AA72C1" w:rsidTr="00AA72C1">
        <w:trPr>
          <w:trHeight w:val="959"/>
        </w:trPr>
        <w:tc>
          <w:tcPr>
            <w:cnfStyle w:val="001000000000" w:firstRow="0" w:lastRow="0" w:firstColumn="1" w:lastColumn="0" w:oddVBand="0" w:evenVBand="0" w:oddHBand="0" w:evenHBand="0" w:firstRowFirstColumn="0" w:firstRowLastColumn="0" w:lastRowFirstColumn="0" w:lastRowLastColumn="0"/>
            <w:tcW w:w="2410" w:type="dxa"/>
          </w:tcPr>
          <w:p w:rsidR="004D7E36" w:rsidRPr="00270726" w:rsidRDefault="008642A9" w:rsidP="00270726">
            <w:pPr>
              <w:jc w:val="left"/>
              <w:rPr>
                <w:b/>
                <w:bCs/>
              </w:rPr>
            </w:pPr>
            <w:r w:rsidRPr="00270726">
              <w:rPr>
                <w:b/>
                <w:bCs/>
              </w:rPr>
              <w:t>„</w:t>
            </w:r>
            <w:r w:rsidR="00621EC8" w:rsidRPr="00270726">
              <w:rPr>
                <w:b/>
                <w:bCs/>
              </w:rPr>
              <w:t xml:space="preserve">Aus teurem Gold oder billigem Kupfer? - </w:t>
            </w:r>
            <w:r w:rsidRPr="00270726">
              <w:rPr>
                <w:b/>
                <w:bCs/>
              </w:rPr>
              <w:t>Das Äußere einer Münze“</w:t>
            </w:r>
          </w:p>
        </w:tc>
        <w:tc>
          <w:tcPr>
            <w:tcW w:w="4408" w:type="dxa"/>
          </w:tcPr>
          <w:p w:rsidR="004D7E36" w:rsidRPr="003717D1" w:rsidRDefault="00A70947" w:rsidP="003717D1">
            <w:pPr>
              <w:pStyle w:val="Listenabsatz"/>
              <w:numPr>
                <w:ilvl w:val="0"/>
                <w:numId w:val="22"/>
              </w:numPr>
              <w:jc w:val="left"/>
              <w:cnfStyle w:val="000000000000" w:firstRow="0" w:lastRow="0" w:firstColumn="0" w:lastColumn="0" w:oddVBand="0" w:evenVBand="0" w:oddHBand="0" w:evenHBand="0" w:firstRowFirstColumn="0" w:firstRowLastColumn="0" w:lastRowFirstColumn="0" w:lastRowLastColumn="0"/>
            </w:pPr>
            <w:r w:rsidRPr="003717D1">
              <w:t>... die Kategorien zur Beschreibung der Physis einer Münze (Gewicht, Durchmesser, Material).</w:t>
            </w:r>
          </w:p>
          <w:p w:rsidR="00AB44E9" w:rsidRPr="000F7444" w:rsidRDefault="00A70947" w:rsidP="00AB44E9">
            <w:pPr>
              <w:pStyle w:val="Listenabsatz"/>
              <w:numPr>
                <w:ilvl w:val="0"/>
                <w:numId w:val="22"/>
              </w:numPr>
              <w:jc w:val="left"/>
              <w:cnfStyle w:val="000000000000" w:firstRow="0" w:lastRow="0" w:firstColumn="0" w:lastColumn="0" w:oddVBand="0" w:evenVBand="0" w:oddHBand="0" w:evenHBand="0" w:firstRowFirstColumn="0" w:firstRowLastColumn="0" w:lastRowFirstColumn="0" w:lastRowLastColumn="0"/>
            </w:pPr>
            <w:r w:rsidRPr="003717D1">
              <w:t>... die Bedeutung der Kategorien zur Beschreibung der Physis einer Münze</w:t>
            </w:r>
            <w:r w:rsidR="00621EC8" w:rsidRPr="003717D1">
              <w:t>.</w:t>
            </w:r>
          </w:p>
          <w:p w:rsidR="003717D1" w:rsidRPr="003717D1" w:rsidRDefault="003717D1" w:rsidP="003717D1">
            <w:pPr>
              <w:pStyle w:val="Listenabsatz"/>
              <w:numPr>
                <w:ilvl w:val="0"/>
                <w:numId w:val="22"/>
              </w:numPr>
              <w:jc w:val="left"/>
              <w:cnfStyle w:val="000000000000" w:firstRow="0" w:lastRow="0" w:firstColumn="0" w:lastColumn="0" w:oddVBand="0" w:evenVBand="0" w:oddHBand="0" w:evenHBand="0" w:firstRowFirstColumn="0" w:firstRowLastColumn="0" w:lastRowFirstColumn="0" w:lastRowLastColumn="0"/>
            </w:pPr>
            <w:r w:rsidRPr="003717D1">
              <w:lastRenderedPageBreak/>
              <w:t xml:space="preserve">... Gründe für die häufige Nutzung von Metallen für die Münzprägung. </w:t>
            </w:r>
          </w:p>
        </w:tc>
        <w:tc>
          <w:tcPr>
            <w:tcW w:w="4299" w:type="dxa"/>
          </w:tcPr>
          <w:p w:rsidR="004D7E36" w:rsidRPr="003717D1" w:rsidRDefault="00621EC8" w:rsidP="003717D1">
            <w:pPr>
              <w:pStyle w:val="Listenabsatz"/>
              <w:numPr>
                <w:ilvl w:val="0"/>
                <w:numId w:val="20"/>
              </w:numPr>
              <w:jc w:val="left"/>
              <w:cnfStyle w:val="000000000000" w:firstRow="0" w:lastRow="0" w:firstColumn="0" w:lastColumn="0" w:oddVBand="0" w:evenVBand="0" w:oddHBand="0" w:evenHBand="0" w:firstRowFirstColumn="0" w:firstRowLastColumn="0" w:lastRowFirstColumn="0" w:lastRowLastColumn="0"/>
            </w:pPr>
            <w:r w:rsidRPr="003717D1">
              <w:lastRenderedPageBreak/>
              <w:t>... eine numismatische Quelle auf Gewicht</w:t>
            </w:r>
            <w:r w:rsidR="00DF6D7B">
              <w:t xml:space="preserve"> und</w:t>
            </w:r>
            <w:r w:rsidRPr="003717D1">
              <w:t xml:space="preserve"> Durchmesser</w:t>
            </w:r>
            <w:r w:rsidR="003717D1" w:rsidRPr="003717D1">
              <w:t xml:space="preserve"> </w:t>
            </w:r>
            <w:r w:rsidRPr="003717D1">
              <w:t>untersuchen.</w:t>
            </w:r>
          </w:p>
          <w:p w:rsidR="003717D1" w:rsidRPr="003717D1" w:rsidRDefault="003717D1" w:rsidP="003717D1">
            <w:pPr>
              <w:pStyle w:val="Listenabsatz"/>
              <w:numPr>
                <w:ilvl w:val="0"/>
                <w:numId w:val="20"/>
              </w:numPr>
              <w:jc w:val="left"/>
              <w:cnfStyle w:val="000000000000" w:firstRow="0" w:lastRow="0" w:firstColumn="0" w:lastColumn="0" w:oddVBand="0" w:evenVBand="0" w:oddHBand="0" w:evenHBand="0" w:firstRowFirstColumn="0" w:firstRowLastColumn="0" w:lastRowFirstColumn="0" w:lastRowLastColumn="0"/>
            </w:pPr>
            <w:r w:rsidRPr="003717D1">
              <w:t>... einem Katalogeintrag Informationen entnehmen.</w:t>
            </w:r>
          </w:p>
          <w:p w:rsidR="003717D1" w:rsidRPr="003717D1" w:rsidRDefault="003717D1" w:rsidP="003717D1">
            <w:pPr>
              <w:pStyle w:val="Listenabsatz"/>
              <w:numPr>
                <w:ilvl w:val="0"/>
                <w:numId w:val="20"/>
              </w:numPr>
              <w:jc w:val="left"/>
              <w:cnfStyle w:val="000000000000" w:firstRow="0" w:lastRow="0" w:firstColumn="0" w:lastColumn="0" w:oddVBand="0" w:evenVBand="0" w:oddHBand="0" w:evenHBand="0" w:firstRowFirstColumn="0" w:firstRowLastColumn="0" w:lastRowFirstColumn="0" w:lastRowLastColumn="0"/>
            </w:pPr>
            <w:r w:rsidRPr="003717D1">
              <w:t>... einem Darstellungstext</w:t>
            </w:r>
            <w:r w:rsidR="00DF6D7B">
              <w:t xml:space="preserve"> I</w:t>
            </w:r>
            <w:r w:rsidRPr="003717D1">
              <w:t>nformationen entnehmen.</w:t>
            </w:r>
          </w:p>
          <w:p w:rsidR="003717D1" w:rsidRDefault="003717D1" w:rsidP="003717D1">
            <w:pPr>
              <w:pStyle w:val="Listenabsatz"/>
              <w:numPr>
                <w:ilvl w:val="0"/>
                <w:numId w:val="20"/>
              </w:numPr>
              <w:jc w:val="left"/>
              <w:cnfStyle w:val="000000000000" w:firstRow="0" w:lastRow="0" w:firstColumn="0" w:lastColumn="0" w:oddVBand="0" w:evenVBand="0" w:oddHBand="0" w:evenHBand="0" w:firstRowFirstColumn="0" w:firstRowLastColumn="0" w:lastRowFirstColumn="0" w:lastRowLastColumn="0"/>
            </w:pPr>
            <w:r w:rsidRPr="003717D1">
              <w:lastRenderedPageBreak/>
              <w:t>... eine</w:t>
            </w:r>
            <w:r w:rsidR="00913374">
              <w:t>m</w:t>
            </w:r>
            <w:r w:rsidRPr="003717D1">
              <w:t xml:space="preserve"> </w:t>
            </w:r>
            <w:proofErr w:type="spellStart"/>
            <w:r w:rsidRPr="003717D1">
              <w:t>Erklärvideo</w:t>
            </w:r>
            <w:proofErr w:type="spellEnd"/>
            <w:r w:rsidRPr="003717D1">
              <w:t xml:space="preserve"> Informationen entnehmen</w:t>
            </w:r>
          </w:p>
          <w:p w:rsidR="00913374" w:rsidRPr="003717D1" w:rsidRDefault="00913374" w:rsidP="003717D1">
            <w:pPr>
              <w:pStyle w:val="Listenabsatz"/>
              <w:numPr>
                <w:ilvl w:val="0"/>
                <w:numId w:val="20"/>
              </w:numPr>
              <w:jc w:val="left"/>
              <w:cnfStyle w:val="000000000000" w:firstRow="0" w:lastRow="0" w:firstColumn="0" w:lastColumn="0" w:oddVBand="0" w:evenVBand="0" w:oddHBand="0" w:evenHBand="0" w:firstRowFirstColumn="0" w:firstRowLastColumn="0" w:lastRowFirstColumn="0" w:lastRowLastColumn="0"/>
            </w:pPr>
            <w:r>
              <w:t>... den Unterschied in der Wertigkeit verschiedener Metalle erklären.</w:t>
            </w:r>
          </w:p>
        </w:tc>
        <w:tc>
          <w:tcPr>
            <w:tcW w:w="3284" w:type="dxa"/>
          </w:tcPr>
          <w:p w:rsidR="004D7E36" w:rsidRDefault="004D7E36" w:rsidP="003717D1">
            <w:pPr>
              <w:jc w:val="left"/>
              <w:cnfStyle w:val="000000000000" w:firstRow="0" w:lastRow="0" w:firstColumn="0" w:lastColumn="0" w:oddVBand="0" w:evenVBand="0" w:oddHBand="0" w:evenHBand="0" w:firstRowFirstColumn="0" w:firstRowLastColumn="0" w:lastRowFirstColumn="0" w:lastRowLastColumn="0"/>
            </w:pPr>
          </w:p>
        </w:tc>
      </w:tr>
      <w:tr w:rsidR="00927817" w:rsidTr="00AA72C1">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410" w:type="dxa"/>
          </w:tcPr>
          <w:p w:rsidR="004D7E36" w:rsidRPr="00270726" w:rsidRDefault="00913374" w:rsidP="00270726">
            <w:pPr>
              <w:jc w:val="left"/>
              <w:rPr>
                <w:b/>
                <w:bCs/>
              </w:rPr>
            </w:pPr>
            <w:r w:rsidRPr="00270726">
              <w:rPr>
                <w:b/>
                <w:bCs/>
              </w:rPr>
              <w:t>„Göttin, Kaiser oder Eule? – Bilder auf Münzen“</w:t>
            </w:r>
          </w:p>
        </w:tc>
        <w:tc>
          <w:tcPr>
            <w:tcW w:w="4408" w:type="dxa"/>
          </w:tcPr>
          <w:p w:rsidR="004D7E36" w:rsidRDefault="00913374" w:rsidP="00913374">
            <w:pPr>
              <w:pStyle w:val="Listenabsatz"/>
              <w:numPr>
                <w:ilvl w:val="0"/>
                <w:numId w:val="23"/>
              </w:numPr>
              <w:jc w:val="left"/>
              <w:cnfStyle w:val="000000100000" w:firstRow="0" w:lastRow="0" w:firstColumn="0" w:lastColumn="0" w:oddVBand="0" w:evenVBand="0" w:oddHBand="1" w:evenHBand="0" w:firstRowFirstColumn="0" w:firstRowLastColumn="0" w:lastRowFirstColumn="0" w:lastRowLastColumn="0"/>
            </w:pPr>
            <w:r>
              <w:t xml:space="preserve">... Elemente, welche häufig auf Münzen </w:t>
            </w:r>
            <w:r w:rsidR="00270726">
              <w:t>d</w:t>
            </w:r>
            <w:r>
              <w:t>argestellt worden sind (Herrscher, Gebäude, Tiere, Gegenstände mit symbolischer Bedeutung).</w:t>
            </w:r>
          </w:p>
          <w:p w:rsidR="00913374" w:rsidRDefault="00913374" w:rsidP="00913374">
            <w:pPr>
              <w:pStyle w:val="Listenabsatz"/>
              <w:numPr>
                <w:ilvl w:val="0"/>
                <w:numId w:val="23"/>
              </w:numPr>
              <w:jc w:val="left"/>
              <w:cnfStyle w:val="000000100000" w:firstRow="0" w:lastRow="0" w:firstColumn="0" w:lastColumn="0" w:oddVBand="0" w:evenVBand="0" w:oddHBand="1" w:evenHBand="0" w:firstRowFirstColumn="0" w:firstRowLastColumn="0" w:lastRowFirstColumn="0" w:lastRowLastColumn="0"/>
            </w:pPr>
            <w:r>
              <w:t>... die Arbeitsschritte einer Bildbeschreibung.</w:t>
            </w:r>
          </w:p>
          <w:p w:rsidR="00913374" w:rsidRPr="00913374" w:rsidRDefault="00913374" w:rsidP="00270726">
            <w:pPr>
              <w:pStyle w:val="Listenabsatz"/>
              <w:jc w:val="left"/>
              <w:cnfStyle w:val="000000100000" w:firstRow="0" w:lastRow="0" w:firstColumn="0" w:lastColumn="0" w:oddVBand="0" w:evenVBand="0" w:oddHBand="1" w:evenHBand="0" w:firstRowFirstColumn="0" w:firstRowLastColumn="0" w:lastRowFirstColumn="0" w:lastRowLastColumn="0"/>
            </w:pPr>
          </w:p>
        </w:tc>
        <w:tc>
          <w:tcPr>
            <w:tcW w:w="4299" w:type="dxa"/>
          </w:tcPr>
          <w:p w:rsidR="004D7E36" w:rsidRDefault="00913374" w:rsidP="00913374">
            <w:pPr>
              <w:pStyle w:val="Listenabsatz"/>
              <w:numPr>
                <w:ilvl w:val="0"/>
                <w:numId w:val="23"/>
              </w:numPr>
              <w:jc w:val="left"/>
              <w:cnfStyle w:val="000000100000" w:firstRow="0" w:lastRow="0" w:firstColumn="0" w:lastColumn="0" w:oddVBand="0" w:evenVBand="0" w:oddHBand="1" w:evenHBand="0" w:firstRowFirstColumn="0" w:firstRowLastColumn="0" w:lastRowFirstColumn="0" w:lastRowLastColumn="0"/>
            </w:pPr>
            <w:r>
              <w:t xml:space="preserve">... einem </w:t>
            </w:r>
            <w:proofErr w:type="spellStart"/>
            <w:r>
              <w:t>Erklärvideo</w:t>
            </w:r>
            <w:proofErr w:type="spellEnd"/>
            <w:r>
              <w:t xml:space="preserve"> Informationen entnehmen. </w:t>
            </w:r>
          </w:p>
          <w:p w:rsidR="00270726" w:rsidRDefault="00270726" w:rsidP="00913374">
            <w:pPr>
              <w:pStyle w:val="Listenabsatz"/>
              <w:numPr>
                <w:ilvl w:val="0"/>
                <w:numId w:val="23"/>
              </w:numPr>
              <w:jc w:val="left"/>
              <w:cnfStyle w:val="000000100000" w:firstRow="0" w:lastRow="0" w:firstColumn="0" w:lastColumn="0" w:oddVBand="0" w:evenVBand="0" w:oddHBand="1" w:evenHBand="0" w:firstRowFirstColumn="0" w:firstRowLastColumn="0" w:lastRowFirstColumn="0" w:lastRowLastColumn="0"/>
            </w:pPr>
            <w:r>
              <w:t>... eine Bildbeschreibung an einer numismatischen Quelle durchführen.</w:t>
            </w:r>
          </w:p>
          <w:p w:rsidR="00270726" w:rsidRDefault="00270726" w:rsidP="00270726">
            <w:pPr>
              <w:pStyle w:val="Listenabsatz"/>
              <w:numPr>
                <w:ilvl w:val="0"/>
                <w:numId w:val="20"/>
              </w:numPr>
              <w:jc w:val="left"/>
              <w:cnfStyle w:val="000000100000" w:firstRow="0" w:lastRow="0" w:firstColumn="0" w:lastColumn="0" w:oddVBand="0" w:evenVBand="0" w:oddHBand="1" w:evenHBand="0" w:firstRowFirstColumn="0" w:firstRowLastColumn="0" w:lastRowFirstColumn="0" w:lastRowLastColumn="0"/>
            </w:pPr>
            <w:r>
              <w:t>...</w:t>
            </w:r>
            <w:r w:rsidRPr="003717D1">
              <w:t xml:space="preserve"> Fragen an eine Quelle formulieren.</w:t>
            </w:r>
          </w:p>
          <w:p w:rsidR="00270726" w:rsidRPr="003717D1" w:rsidRDefault="0050574E" w:rsidP="00270726">
            <w:pPr>
              <w:pStyle w:val="Listenabsatz"/>
              <w:numPr>
                <w:ilvl w:val="0"/>
                <w:numId w:val="20"/>
              </w:numPr>
              <w:jc w:val="left"/>
              <w:cnfStyle w:val="000000100000" w:firstRow="0" w:lastRow="0" w:firstColumn="0" w:lastColumn="0" w:oddVBand="0" w:evenVBand="0" w:oddHBand="1" w:evenHBand="0" w:firstRowFirstColumn="0" w:firstRowLastColumn="0" w:lastRowFirstColumn="0" w:lastRowLastColumn="0"/>
            </w:pPr>
            <w:r>
              <w:t xml:space="preserve">Einige </w:t>
            </w:r>
            <w:proofErr w:type="spellStart"/>
            <w:r w:rsidR="00270726">
              <w:t>SuS</w:t>
            </w:r>
            <w:proofErr w:type="spellEnd"/>
            <w:r w:rsidR="00270726">
              <w:t xml:space="preserve"> können eine Internetrecherche durchführen.</w:t>
            </w:r>
          </w:p>
          <w:p w:rsidR="00270726" w:rsidRPr="00913374" w:rsidRDefault="00270726" w:rsidP="00270726">
            <w:pPr>
              <w:pStyle w:val="Listenabsatz"/>
              <w:jc w:val="left"/>
              <w:cnfStyle w:val="000000100000" w:firstRow="0" w:lastRow="0" w:firstColumn="0" w:lastColumn="0" w:oddVBand="0" w:evenVBand="0" w:oddHBand="1" w:evenHBand="0" w:firstRowFirstColumn="0" w:firstRowLastColumn="0" w:lastRowFirstColumn="0" w:lastRowLastColumn="0"/>
            </w:pPr>
          </w:p>
        </w:tc>
        <w:tc>
          <w:tcPr>
            <w:tcW w:w="3284" w:type="dxa"/>
          </w:tcPr>
          <w:p w:rsidR="004D7E36" w:rsidRDefault="004D7E36" w:rsidP="003717D1">
            <w:pPr>
              <w:jc w:val="left"/>
              <w:cnfStyle w:val="000000100000" w:firstRow="0" w:lastRow="0" w:firstColumn="0" w:lastColumn="0" w:oddVBand="0" w:evenVBand="0" w:oddHBand="1" w:evenHBand="0" w:firstRowFirstColumn="0" w:firstRowLastColumn="0" w:lastRowFirstColumn="0" w:lastRowLastColumn="0"/>
            </w:pPr>
          </w:p>
        </w:tc>
      </w:tr>
      <w:tr w:rsidR="00AA72C1" w:rsidTr="00AA72C1">
        <w:trPr>
          <w:trHeight w:val="480"/>
        </w:trPr>
        <w:tc>
          <w:tcPr>
            <w:cnfStyle w:val="001000000000" w:firstRow="0" w:lastRow="0" w:firstColumn="1" w:lastColumn="0" w:oddVBand="0" w:evenVBand="0" w:oddHBand="0" w:evenHBand="0" w:firstRowFirstColumn="0" w:firstRowLastColumn="0" w:lastRowFirstColumn="0" w:lastRowLastColumn="0"/>
            <w:tcW w:w="2410" w:type="dxa"/>
          </w:tcPr>
          <w:p w:rsidR="004D7E36" w:rsidRPr="00270726" w:rsidRDefault="00270726" w:rsidP="00270726">
            <w:pPr>
              <w:jc w:val="left"/>
              <w:rPr>
                <w:b/>
                <w:bCs/>
              </w:rPr>
            </w:pPr>
            <w:r w:rsidRPr="00270726">
              <w:rPr>
                <w:b/>
                <w:bCs/>
              </w:rPr>
              <w:t>„Was hätte ich kaufen können? – Wert einer Münze“</w:t>
            </w:r>
          </w:p>
        </w:tc>
        <w:tc>
          <w:tcPr>
            <w:tcW w:w="4408" w:type="dxa"/>
          </w:tcPr>
          <w:p w:rsidR="004D7E36" w:rsidRDefault="00270726" w:rsidP="00270726">
            <w:pPr>
              <w:pStyle w:val="Listenabsatz"/>
              <w:numPr>
                <w:ilvl w:val="0"/>
                <w:numId w:val="24"/>
              </w:numPr>
              <w:jc w:val="left"/>
              <w:cnfStyle w:val="000000000000" w:firstRow="0" w:lastRow="0" w:firstColumn="0" w:lastColumn="0" w:oddVBand="0" w:evenVBand="0" w:oddHBand="0" w:evenHBand="0" w:firstRowFirstColumn="0" w:firstRowLastColumn="0" w:lastRowFirstColumn="0" w:lastRowLastColumn="0"/>
            </w:pPr>
            <w:r>
              <w:t>... den Begriff „Nominal“</w:t>
            </w:r>
            <w:r w:rsidR="00350427">
              <w:t>.</w:t>
            </w:r>
          </w:p>
          <w:p w:rsidR="00350427" w:rsidRPr="00270726" w:rsidRDefault="00350427" w:rsidP="00270726">
            <w:pPr>
              <w:pStyle w:val="Listenabsatz"/>
              <w:numPr>
                <w:ilvl w:val="0"/>
                <w:numId w:val="24"/>
              </w:numPr>
              <w:jc w:val="left"/>
              <w:cnfStyle w:val="000000000000" w:firstRow="0" w:lastRow="0" w:firstColumn="0" w:lastColumn="0" w:oddVBand="0" w:evenVBand="0" w:oddHBand="0" w:evenHBand="0" w:firstRowFirstColumn="0" w:firstRowLastColumn="0" w:lastRowFirstColumn="0" w:lastRowLastColumn="0"/>
            </w:pPr>
            <w:r>
              <w:t>... das Münzsystem des antiken Griechenlands bzw. Roms.</w:t>
            </w:r>
          </w:p>
        </w:tc>
        <w:tc>
          <w:tcPr>
            <w:tcW w:w="4299" w:type="dxa"/>
          </w:tcPr>
          <w:p w:rsidR="00224363" w:rsidRPr="00224363" w:rsidRDefault="00224363" w:rsidP="00224363">
            <w:pPr>
              <w:pStyle w:val="Listenabsatz"/>
              <w:numPr>
                <w:ilvl w:val="0"/>
                <w:numId w:val="24"/>
              </w:numPr>
              <w:jc w:val="left"/>
              <w:cnfStyle w:val="000000000000" w:firstRow="0" w:lastRow="0" w:firstColumn="0" w:lastColumn="0" w:oddVBand="0" w:evenVBand="0" w:oddHBand="0" w:evenHBand="0" w:firstRowFirstColumn="0" w:firstRowLastColumn="0" w:lastRowFirstColumn="0" w:lastRowLastColumn="0"/>
            </w:pPr>
            <w:r>
              <w:t xml:space="preserve">... einem </w:t>
            </w:r>
            <w:proofErr w:type="spellStart"/>
            <w:r>
              <w:t>Erklärvideo</w:t>
            </w:r>
            <w:proofErr w:type="spellEnd"/>
            <w:r>
              <w:t xml:space="preserve"> Informationen entnehmen. </w:t>
            </w:r>
          </w:p>
          <w:p w:rsidR="004D7E36" w:rsidRPr="00270726" w:rsidRDefault="00270726" w:rsidP="00224363">
            <w:pPr>
              <w:pStyle w:val="Listenabsatz"/>
              <w:numPr>
                <w:ilvl w:val="0"/>
                <w:numId w:val="24"/>
              </w:numPr>
              <w:jc w:val="left"/>
              <w:cnfStyle w:val="000000000000" w:firstRow="0" w:lastRow="0" w:firstColumn="0" w:lastColumn="0" w:oddVBand="0" w:evenVBand="0" w:oddHBand="0" w:evenHBand="0" w:firstRowFirstColumn="0" w:firstRowLastColumn="0" w:lastRowFirstColumn="0" w:lastRowLastColumn="0"/>
            </w:pPr>
            <w:r>
              <w:t xml:space="preserve">... </w:t>
            </w:r>
            <w:r w:rsidR="00350427">
              <w:t>Währungseinheiten innerhalb des griechischen bzw. römischen Münzsystems umrechnen.</w:t>
            </w:r>
          </w:p>
        </w:tc>
        <w:tc>
          <w:tcPr>
            <w:tcW w:w="3284" w:type="dxa"/>
          </w:tcPr>
          <w:p w:rsidR="004D7E36" w:rsidRDefault="004D7E36" w:rsidP="003717D1">
            <w:pPr>
              <w:jc w:val="left"/>
              <w:cnfStyle w:val="000000000000" w:firstRow="0" w:lastRow="0" w:firstColumn="0" w:lastColumn="0" w:oddVBand="0" w:evenVBand="0" w:oddHBand="0" w:evenHBand="0" w:firstRowFirstColumn="0" w:firstRowLastColumn="0" w:lastRowFirstColumn="0" w:lastRowLastColumn="0"/>
            </w:pPr>
          </w:p>
        </w:tc>
      </w:tr>
      <w:tr w:rsidR="00927817" w:rsidTr="00AA72C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410" w:type="dxa"/>
          </w:tcPr>
          <w:p w:rsidR="00943F3E" w:rsidRPr="00943F3E" w:rsidRDefault="00943F3E" w:rsidP="00270726">
            <w:pPr>
              <w:jc w:val="left"/>
              <w:rPr>
                <w:b/>
                <w:bCs/>
                <w:i w:val="0"/>
                <w:iCs w:val="0"/>
              </w:rPr>
            </w:pPr>
            <w:r>
              <w:rPr>
                <w:b/>
                <w:bCs/>
              </w:rPr>
              <w:t>„Was steht denn da? – Schrift auf Münzen</w:t>
            </w:r>
          </w:p>
        </w:tc>
        <w:tc>
          <w:tcPr>
            <w:tcW w:w="4408" w:type="dxa"/>
          </w:tcPr>
          <w:p w:rsidR="00943F3E" w:rsidRDefault="00943F3E" w:rsidP="00270726">
            <w:pPr>
              <w:pStyle w:val="Listenabsatz"/>
              <w:numPr>
                <w:ilvl w:val="0"/>
                <w:numId w:val="24"/>
              </w:numPr>
              <w:jc w:val="left"/>
              <w:cnfStyle w:val="000000100000" w:firstRow="0" w:lastRow="0" w:firstColumn="0" w:lastColumn="0" w:oddVBand="0" w:evenVBand="0" w:oddHBand="1" w:evenHBand="0" w:firstRowFirstColumn="0" w:firstRowLastColumn="0" w:lastRowFirstColumn="0" w:lastRowLastColumn="0"/>
            </w:pPr>
            <w:r>
              <w:t>... die Begriffe „Legende“ und „Prägejahr“.</w:t>
            </w:r>
          </w:p>
          <w:p w:rsidR="0050574E" w:rsidRDefault="0050574E" w:rsidP="00270726">
            <w:pPr>
              <w:pStyle w:val="Listenabsatz"/>
              <w:numPr>
                <w:ilvl w:val="0"/>
                <w:numId w:val="24"/>
              </w:numPr>
              <w:jc w:val="left"/>
              <w:cnfStyle w:val="000000100000" w:firstRow="0" w:lastRow="0" w:firstColumn="0" w:lastColumn="0" w:oddVBand="0" w:evenVBand="0" w:oddHBand="1" w:evenHBand="0" w:firstRowFirstColumn="0" w:firstRowLastColumn="0" w:lastRowFirstColumn="0" w:lastRowLastColumn="0"/>
            </w:pPr>
            <w:r>
              <w:lastRenderedPageBreak/>
              <w:t>... die Sprache Latein bzw. Altgriechisch als Sprache der antiken Römer bzw. Griechen.</w:t>
            </w:r>
          </w:p>
        </w:tc>
        <w:tc>
          <w:tcPr>
            <w:tcW w:w="4299" w:type="dxa"/>
          </w:tcPr>
          <w:p w:rsidR="00943F3E" w:rsidRPr="00943F3E" w:rsidRDefault="00943F3E" w:rsidP="005B519C">
            <w:pPr>
              <w:pStyle w:val="Listenabsatz"/>
              <w:numPr>
                <w:ilvl w:val="0"/>
                <w:numId w:val="24"/>
              </w:numPr>
              <w:jc w:val="left"/>
              <w:cnfStyle w:val="000000100000" w:firstRow="0" w:lastRow="0" w:firstColumn="0" w:lastColumn="0" w:oddVBand="0" w:evenVBand="0" w:oddHBand="1" w:evenHBand="0" w:firstRowFirstColumn="0" w:firstRowLastColumn="0" w:lastRowFirstColumn="0" w:lastRowLastColumn="0"/>
            </w:pPr>
            <w:r w:rsidRPr="00943F3E">
              <w:lastRenderedPageBreak/>
              <w:t xml:space="preserve">... einem </w:t>
            </w:r>
            <w:proofErr w:type="spellStart"/>
            <w:r w:rsidRPr="00943F3E">
              <w:t>Erklärvideo</w:t>
            </w:r>
            <w:proofErr w:type="spellEnd"/>
            <w:r w:rsidRPr="00943F3E">
              <w:t xml:space="preserve"> Informationen entnehmen. </w:t>
            </w:r>
          </w:p>
          <w:p w:rsidR="00943F3E" w:rsidRDefault="00943F3E" w:rsidP="005B519C">
            <w:pPr>
              <w:pStyle w:val="Listenabsatz"/>
              <w:numPr>
                <w:ilvl w:val="0"/>
                <w:numId w:val="24"/>
              </w:numPr>
              <w:jc w:val="left"/>
              <w:cnfStyle w:val="000000100000" w:firstRow="0" w:lastRow="0" w:firstColumn="0" w:lastColumn="0" w:oddVBand="0" w:evenVBand="0" w:oddHBand="1" w:evenHBand="0" w:firstRowFirstColumn="0" w:firstRowLastColumn="0" w:lastRowFirstColumn="0" w:lastRowLastColumn="0"/>
            </w:pPr>
            <w:r>
              <w:lastRenderedPageBreak/>
              <w:t xml:space="preserve">.. </w:t>
            </w:r>
            <w:proofErr w:type="gramStart"/>
            <w:r>
              <w:t>die</w:t>
            </w:r>
            <w:proofErr w:type="gramEnd"/>
            <w:r>
              <w:t xml:space="preserve"> Legende einer Münzquelle untersuchen.</w:t>
            </w:r>
          </w:p>
          <w:p w:rsidR="00943F3E" w:rsidRDefault="00943F3E" w:rsidP="005B519C">
            <w:pPr>
              <w:pStyle w:val="Listenabsatz"/>
              <w:numPr>
                <w:ilvl w:val="0"/>
                <w:numId w:val="24"/>
              </w:numPr>
              <w:jc w:val="left"/>
              <w:cnfStyle w:val="000000100000" w:firstRow="0" w:lastRow="0" w:firstColumn="0" w:lastColumn="0" w:oddVBand="0" w:evenVBand="0" w:oddHBand="1" w:evenHBand="0" w:firstRowFirstColumn="0" w:firstRowLastColumn="0" w:lastRowFirstColumn="0" w:lastRowLastColumn="0"/>
            </w:pPr>
            <w:r>
              <w:t>... einem K</w:t>
            </w:r>
            <w:r w:rsidRPr="003717D1">
              <w:t>atalogeintrag</w:t>
            </w:r>
            <w:r>
              <w:t xml:space="preserve"> Informationen entnehmen</w:t>
            </w:r>
            <w:r w:rsidR="0050574E">
              <w:t>.</w:t>
            </w:r>
          </w:p>
          <w:p w:rsidR="005B519C" w:rsidRPr="005B519C" w:rsidRDefault="005B519C" w:rsidP="005B519C">
            <w:pPr>
              <w:pStyle w:val="Listenabsatz"/>
              <w:numPr>
                <w:ilvl w:val="0"/>
                <w:numId w:val="24"/>
              </w:numPr>
              <w:jc w:val="left"/>
              <w:cnfStyle w:val="000000100000" w:firstRow="0" w:lastRow="0" w:firstColumn="0" w:lastColumn="0" w:oddVBand="0" w:evenVBand="0" w:oddHBand="1" w:evenHBand="0" w:firstRowFirstColumn="0" w:firstRowLastColumn="0" w:lastRowFirstColumn="0" w:lastRowLastColumn="0"/>
            </w:pPr>
            <w:r w:rsidRPr="003717D1">
              <w:t>... einem Darstellungstext</w:t>
            </w:r>
            <w:r>
              <w:t xml:space="preserve"> I</w:t>
            </w:r>
            <w:r w:rsidRPr="003717D1">
              <w:t>nformationen entnehmen.</w:t>
            </w:r>
          </w:p>
          <w:p w:rsidR="00943F3E" w:rsidRDefault="00943F3E" w:rsidP="005B519C">
            <w:pPr>
              <w:pStyle w:val="Listenabsatz"/>
              <w:numPr>
                <w:ilvl w:val="0"/>
                <w:numId w:val="24"/>
              </w:numPr>
              <w:jc w:val="left"/>
              <w:cnfStyle w:val="000000100000" w:firstRow="0" w:lastRow="0" w:firstColumn="0" w:lastColumn="0" w:oddVBand="0" w:evenVBand="0" w:oddHBand="1" w:evenHBand="0" w:firstRowFirstColumn="0" w:firstRowLastColumn="0" w:lastRowFirstColumn="0" w:lastRowLastColumn="0"/>
            </w:pPr>
            <w:r>
              <w:t>... die Münzquelle mithilfe der Legende in den historischen Kontext einordnen (Iden des März,</w:t>
            </w:r>
            <w:r w:rsidR="0050574E">
              <w:t xml:space="preserve"> Athen als bedeutende Polis).</w:t>
            </w:r>
          </w:p>
          <w:p w:rsidR="005B519C" w:rsidRDefault="005B519C" w:rsidP="005B519C">
            <w:pPr>
              <w:pStyle w:val="Listenabsatz"/>
              <w:numPr>
                <w:ilvl w:val="0"/>
                <w:numId w:val="24"/>
              </w:numPr>
              <w:jc w:val="left"/>
              <w:cnfStyle w:val="000000100000" w:firstRow="0" w:lastRow="0" w:firstColumn="0" w:lastColumn="0" w:oddVBand="0" w:evenVBand="0" w:oddHBand="1" w:evenHBand="0" w:firstRowFirstColumn="0" w:firstRowLastColumn="0" w:lastRowFirstColumn="0" w:lastRowLastColumn="0"/>
            </w:pPr>
            <w:r>
              <w:t xml:space="preserve">Einige </w:t>
            </w:r>
            <w:proofErr w:type="spellStart"/>
            <w:r>
              <w:t>SuS</w:t>
            </w:r>
            <w:proofErr w:type="spellEnd"/>
            <w:r>
              <w:t xml:space="preserve"> können mithilfe der Legende eine Recherche in einem Onlinemünzkatalog durchführen.</w:t>
            </w:r>
          </w:p>
          <w:p w:rsidR="0050574E" w:rsidRDefault="0050574E" w:rsidP="005B519C">
            <w:pPr>
              <w:pStyle w:val="Listenabsatz"/>
              <w:numPr>
                <w:ilvl w:val="0"/>
                <w:numId w:val="24"/>
              </w:numPr>
              <w:jc w:val="left"/>
              <w:cnfStyle w:val="000000100000" w:firstRow="0" w:lastRow="0" w:firstColumn="0" w:lastColumn="0" w:oddVBand="0" w:evenVBand="0" w:oddHBand="1" w:evenHBand="0" w:firstRowFirstColumn="0" w:firstRowLastColumn="0" w:lastRowFirstColumn="0" w:lastRowLastColumn="0"/>
            </w:pPr>
            <w:r>
              <w:t xml:space="preserve">Einige </w:t>
            </w:r>
            <w:proofErr w:type="spellStart"/>
            <w:r>
              <w:t>SuS</w:t>
            </w:r>
            <w:proofErr w:type="spellEnd"/>
            <w:r>
              <w:t xml:space="preserve"> können Vermutungen über die Aussageabsicht einer Münzquelle anstellen.</w:t>
            </w:r>
          </w:p>
        </w:tc>
        <w:tc>
          <w:tcPr>
            <w:tcW w:w="3284" w:type="dxa"/>
          </w:tcPr>
          <w:p w:rsidR="00943F3E" w:rsidRDefault="00943F3E" w:rsidP="003717D1">
            <w:pPr>
              <w:jc w:val="left"/>
              <w:cnfStyle w:val="000000100000" w:firstRow="0" w:lastRow="0" w:firstColumn="0" w:lastColumn="0" w:oddVBand="0" w:evenVBand="0" w:oddHBand="1" w:evenHBand="0" w:firstRowFirstColumn="0" w:firstRowLastColumn="0" w:lastRowFirstColumn="0" w:lastRowLastColumn="0"/>
            </w:pPr>
          </w:p>
        </w:tc>
      </w:tr>
      <w:tr w:rsidR="00AA72C1" w:rsidTr="00AA72C1">
        <w:trPr>
          <w:trHeight w:val="480"/>
        </w:trPr>
        <w:tc>
          <w:tcPr>
            <w:cnfStyle w:val="001000000000" w:firstRow="0" w:lastRow="0" w:firstColumn="1" w:lastColumn="0" w:oddVBand="0" w:evenVBand="0" w:oddHBand="0" w:evenHBand="0" w:firstRowFirstColumn="0" w:firstRowLastColumn="0" w:lastRowFirstColumn="0" w:lastRowLastColumn="0"/>
            <w:tcW w:w="2410" w:type="dxa"/>
          </w:tcPr>
          <w:p w:rsidR="005B519C" w:rsidRDefault="005B519C" w:rsidP="00270726">
            <w:pPr>
              <w:jc w:val="left"/>
              <w:rPr>
                <w:b/>
                <w:bCs/>
              </w:rPr>
            </w:pPr>
            <w:r>
              <w:rPr>
                <w:b/>
                <w:bCs/>
              </w:rPr>
              <w:t>„Eine Münze deuten“</w:t>
            </w:r>
          </w:p>
        </w:tc>
        <w:tc>
          <w:tcPr>
            <w:tcW w:w="4408" w:type="dxa"/>
          </w:tcPr>
          <w:p w:rsidR="005B519C" w:rsidRDefault="005B519C" w:rsidP="005B519C">
            <w:pPr>
              <w:pStyle w:val="Listenabsatz"/>
              <w:jc w:val="left"/>
              <w:cnfStyle w:val="000000000000" w:firstRow="0" w:lastRow="0" w:firstColumn="0" w:lastColumn="0" w:oddVBand="0" w:evenVBand="0" w:oddHBand="0" w:evenHBand="0" w:firstRowFirstColumn="0" w:firstRowLastColumn="0" w:lastRowFirstColumn="0" w:lastRowLastColumn="0"/>
            </w:pPr>
          </w:p>
        </w:tc>
        <w:tc>
          <w:tcPr>
            <w:tcW w:w="4299" w:type="dxa"/>
          </w:tcPr>
          <w:p w:rsidR="005B519C" w:rsidRPr="00943F3E" w:rsidRDefault="005B519C" w:rsidP="005B519C">
            <w:pPr>
              <w:pStyle w:val="Listenabsatz"/>
              <w:numPr>
                <w:ilvl w:val="0"/>
                <w:numId w:val="24"/>
              </w:numPr>
              <w:jc w:val="left"/>
              <w:cnfStyle w:val="000000000000" w:firstRow="0" w:lastRow="0" w:firstColumn="0" w:lastColumn="0" w:oddVBand="0" w:evenVBand="0" w:oddHBand="0" w:evenHBand="0" w:firstRowFirstColumn="0" w:firstRowLastColumn="0" w:lastRowFirstColumn="0" w:lastRowLastColumn="0"/>
            </w:pPr>
            <w:r>
              <w:t xml:space="preserve">... können </w:t>
            </w:r>
            <w:r w:rsidR="00FB5C87">
              <w:t>eine Münzquelle in Form eines Handyvideos deuten.</w:t>
            </w:r>
          </w:p>
        </w:tc>
        <w:tc>
          <w:tcPr>
            <w:tcW w:w="3284" w:type="dxa"/>
          </w:tcPr>
          <w:p w:rsidR="005B519C" w:rsidRPr="00FB5C87" w:rsidRDefault="00FB5C87" w:rsidP="00FB5C87">
            <w:pPr>
              <w:pStyle w:val="Listenabsatz"/>
              <w:numPr>
                <w:ilvl w:val="0"/>
                <w:numId w:val="24"/>
              </w:numPr>
              <w:jc w:val="left"/>
              <w:cnfStyle w:val="000000000000" w:firstRow="0" w:lastRow="0" w:firstColumn="0" w:lastColumn="0" w:oddVBand="0" w:evenVBand="0" w:oddHBand="0" w:evenHBand="0" w:firstRowFirstColumn="0" w:firstRowLastColumn="0" w:lastRowFirstColumn="0" w:lastRowLastColumn="0"/>
            </w:pPr>
            <w:r>
              <w:t xml:space="preserve">... </w:t>
            </w:r>
            <w:r w:rsidR="00927817">
              <w:t>den Wert numismatischer Quellen für die Geschichtswissenschaft beurteilen.</w:t>
            </w:r>
          </w:p>
        </w:tc>
      </w:tr>
    </w:tbl>
    <w:p w:rsidR="008642A9" w:rsidRDefault="008642A9">
      <w:pPr>
        <w:spacing w:line="240" w:lineRule="auto"/>
        <w:jc w:val="left"/>
        <w:sectPr w:rsidR="008642A9" w:rsidSect="00483E4B">
          <w:pgSz w:w="16840" w:h="11900" w:orient="landscape"/>
          <w:pgMar w:top="1588" w:right="1021" w:bottom="1588" w:left="1418" w:header="709" w:footer="709" w:gutter="0"/>
          <w:cols w:space="708"/>
          <w:titlePg/>
          <w:docGrid w:linePitch="360"/>
        </w:sectPr>
      </w:pPr>
    </w:p>
    <w:p w:rsidR="00D319CF" w:rsidRPr="0099151A" w:rsidRDefault="00D319CF" w:rsidP="009C3E39">
      <w:pPr>
        <w:pStyle w:val="berschrift1"/>
        <w:numPr>
          <w:ilvl w:val="0"/>
          <w:numId w:val="41"/>
        </w:numPr>
        <w:spacing w:before="0" w:after="240"/>
        <w:rPr>
          <w:color w:val="37656A"/>
          <w:sz w:val="32"/>
          <w:szCs w:val="32"/>
        </w:rPr>
      </w:pPr>
      <w:bookmarkStart w:id="23" w:name="_Toc12394088"/>
      <w:bookmarkStart w:id="24" w:name="_Toc31710224"/>
      <w:r w:rsidRPr="00A422B7">
        <w:rPr>
          <w:rStyle w:val="Fett"/>
          <w:b/>
          <w:bCs w:val="0"/>
          <w:color w:val="37656A"/>
          <w:sz w:val="32"/>
          <w:szCs w:val="32"/>
        </w:rPr>
        <w:lastRenderedPageBreak/>
        <w:t>Didaktisch-methodische Schwerpunktsetzung</w:t>
      </w:r>
      <w:bookmarkEnd w:id="23"/>
      <w:bookmarkEnd w:id="24"/>
    </w:p>
    <w:p w:rsidR="000F3BF6" w:rsidRDefault="000F3BF6" w:rsidP="000F3BF6">
      <w:pPr>
        <w:spacing w:after="120"/>
      </w:pPr>
      <w:r>
        <w:t>Hinsichtlich der didaktisch-methodischen Überlegungen, werden folgende Schwerpunkte gesetzt, die zu betrachten sind:</w:t>
      </w:r>
    </w:p>
    <w:p w:rsidR="000F3BF6" w:rsidRDefault="000F3BF6" w:rsidP="000F3BF6">
      <w:pPr>
        <w:pStyle w:val="Listenabsatz"/>
        <w:numPr>
          <w:ilvl w:val="0"/>
          <w:numId w:val="27"/>
        </w:numPr>
        <w:spacing w:after="120"/>
      </w:pPr>
      <w:r>
        <w:t>Bedeu</w:t>
      </w:r>
      <w:r w:rsidR="009C3E39">
        <w:t>tung und Umgang mit Sachquellen</w:t>
      </w:r>
    </w:p>
    <w:p w:rsidR="000F3BF6" w:rsidRDefault="009C3E39" w:rsidP="000F3BF6">
      <w:pPr>
        <w:pStyle w:val="Listenabsatz"/>
        <w:numPr>
          <w:ilvl w:val="0"/>
          <w:numId w:val="27"/>
        </w:numPr>
        <w:spacing w:after="120"/>
      </w:pPr>
      <w:r>
        <w:t>Station</w:t>
      </w:r>
      <w:r w:rsidR="009F2400">
        <w:t>en</w:t>
      </w:r>
      <w:r>
        <w:t>arbeit</w:t>
      </w:r>
    </w:p>
    <w:p w:rsidR="000F3BF6" w:rsidRDefault="009C3E39" w:rsidP="000F3BF6">
      <w:pPr>
        <w:pStyle w:val="Listenabsatz"/>
        <w:numPr>
          <w:ilvl w:val="0"/>
          <w:numId w:val="27"/>
        </w:numPr>
        <w:spacing w:after="120"/>
      </w:pPr>
      <w:r>
        <w:t>Differenzierung</w:t>
      </w:r>
    </w:p>
    <w:p w:rsidR="000F3BF6" w:rsidRDefault="000F3BF6" w:rsidP="000F3BF6">
      <w:pPr>
        <w:spacing w:after="240"/>
      </w:pPr>
      <w:r>
        <w:t xml:space="preserve">Dabei werden diese stets auf ihre Bedeutung hinsichtlich der Ausbildung und dem Einüben von (historischen) Kompetenzen hin befragt. </w:t>
      </w:r>
    </w:p>
    <w:p w:rsidR="000F3BF6" w:rsidRPr="004D49B0" w:rsidRDefault="000F3BF6" w:rsidP="000F3BF6">
      <w:pPr>
        <w:pStyle w:val="Listenabsatz"/>
        <w:numPr>
          <w:ilvl w:val="0"/>
          <w:numId w:val="28"/>
        </w:numPr>
        <w:spacing w:after="120"/>
        <w:rPr>
          <w:u w:val="single"/>
        </w:rPr>
      </w:pPr>
      <w:r w:rsidRPr="004D49B0">
        <w:rPr>
          <w:u w:val="single"/>
        </w:rPr>
        <w:t>Bedeutung und Umgang mit Sachquellen</w:t>
      </w:r>
    </w:p>
    <w:p w:rsidR="000F3BF6" w:rsidRDefault="000F3BF6" w:rsidP="000F3BF6">
      <w:pPr>
        <w:spacing w:after="120"/>
      </w:pPr>
      <w:r>
        <w:t xml:space="preserve">Bei der methodisch-didaktischen Planung in Bezug auf den Umgang mit Sachquellen orientieren wir uns an den Überlegungen Thorsten Heeses, der zum einen Vorschläge im Umgang mit Sachquellen im Geschichtsunterricht, zum anderen in Bezug auf die </w:t>
      </w:r>
      <w:proofErr w:type="spellStart"/>
      <w:r>
        <w:t>Phasierung</w:t>
      </w:r>
      <w:proofErr w:type="spellEnd"/>
      <w:r>
        <w:t xml:space="preserve"> und den methodischen Arrangements erbracht hat.</w:t>
      </w:r>
      <w:r>
        <w:rPr>
          <w:rStyle w:val="Funotenzeichen"/>
        </w:rPr>
        <w:footnoteReference w:id="40"/>
      </w:r>
    </w:p>
    <w:p w:rsidR="000F3BF6" w:rsidRDefault="000F3BF6" w:rsidP="000F3BF6">
      <w:pPr>
        <w:spacing w:after="120"/>
      </w:pPr>
      <w:r>
        <w:t xml:space="preserve">Nach Heese ergeben sich vier lernrelevante Dimensionen durch die Handhabung mit Sachquellen: </w:t>
      </w:r>
      <w:r w:rsidRPr="004D49B0">
        <w:rPr>
          <w:b/>
          <w:bCs/>
        </w:rPr>
        <w:t>Haptik</w:t>
      </w:r>
      <w:r>
        <w:t xml:space="preserve"> (sinnliche Wahrnehmung), </w:t>
      </w:r>
      <w:r w:rsidRPr="004D49B0">
        <w:rPr>
          <w:b/>
          <w:bCs/>
        </w:rPr>
        <w:t>Ästhetik</w:t>
      </w:r>
      <w:r>
        <w:t xml:space="preserve"> (visuell-sinnliche Kommunikation), </w:t>
      </w:r>
      <w:r w:rsidRPr="004D49B0">
        <w:rPr>
          <w:b/>
          <w:bCs/>
        </w:rPr>
        <w:t>Authentizität</w:t>
      </w:r>
      <w:r>
        <w:t xml:space="preserve"> (Faszination durch die Aura) und </w:t>
      </w:r>
      <w:r w:rsidRPr="004D49B0">
        <w:rPr>
          <w:b/>
          <w:bCs/>
        </w:rPr>
        <w:t>Emotionalität</w:t>
      </w:r>
      <w:r>
        <w:t xml:space="preserve"> (Reaktion auf das Objekt).</w:t>
      </w:r>
      <w:r>
        <w:rPr>
          <w:rStyle w:val="Funotenzeichen"/>
        </w:rPr>
        <w:footnoteReference w:id="41"/>
      </w:r>
      <w:r>
        <w:t xml:space="preserve"> </w:t>
      </w:r>
    </w:p>
    <w:p w:rsidR="000F3BF6" w:rsidRDefault="000F3BF6" w:rsidP="000F3BF6">
      <w:pPr>
        <w:spacing w:after="120"/>
      </w:pPr>
      <w:r>
        <w:t xml:space="preserve">Diese vier Dimensionen können nicht mittels Abbildungen im Lehrbuch erfüllt werden oder durch Betrachtung </w:t>
      </w:r>
      <w:r w:rsidRPr="002E3879">
        <w:rPr>
          <w:i/>
          <w:iCs/>
        </w:rPr>
        <w:t>eines</w:t>
      </w:r>
      <w:r>
        <w:t xml:space="preserve"> Exemplars des Lehrers. Aus diesem Grund werden die Münzen – in Form von </w:t>
      </w:r>
      <w:proofErr w:type="spellStart"/>
      <w:r>
        <w:t>Replika</w:t>
      </w:r>
      <w:proofErr w:type="spellEnd"/>
      <w:r>
        <w:t xml:space="preserve"> – in den Geschichtsunterricht „geholt“, um sich direkt mit diesen auseinanderzusetzen. Sachquellen bieten den Vorteil, dass diese einen unmittelbaren Eindruck über die natürliche Größe, die Beschaffenheit, die Oberflächenstruktur und Materialität vermitteln. Dabei können die Sinne der </w:t>
      </w:r>
      <w:proofErr w:type="spellStart"/>
      <w:r>
        <w:t>SuS</w:t>
      </w:r>
      <w:proofErr w:type="spellEnd"/>
      <w:r>
        <w:t xml:space="preserve"> angesprochen werden, indem die Quelle (hier: Münze) betastet, </w:t>
      </w:r>
      <w:r w:rsidR="004B0AB1">
        <w:t>vermessen, gewogen werden und Vermutungen angestellt</w:t>
      </w:r>
      <w:r>
        <w:t xml:space="preserve"> werden </w:t>
      </w:r>
      <w:proofErr w:type="spellStart"/>
      <w:r w:rsidR="004B0AB1">
        <w:t>könenn</w:t>
      </w:r>
      <w:proofErr w:type="spellEnd"/>
      <w:r>
        <w:t xml:space="preserve">, was die Münze denn abbildet. </w:t>
      </w:r>
    </w:p>
    <w:p w:rsidR="000F3BF6" w:rsidRDefault="000F3BF6" w:rsidP="000F3BF6">
      <w:pPr>
        <w:spacing w:after="120"/>
      </w:pPr>
      <w:r>
        <w:t xml:space="preserve">Indem die Münzen aus der Vergangenheit gelöst werden, ergibt sich eine neue Form von Authentizität, da plötzlich der Abstand zwischen Gegenwart und Vergangenheit überbrückt </w:t>
      </w:r>
      <w:r>
        <w:lastRenderedPageBreak/>
        <w:t>wird.</w:t>
      </w:r>
      <w:r>
        <w:rPr>
          <w:rStyle w:val="Funotenzeichen"/>
        </w:rPr>
        <w:footnoteReference w:id="42"/>
      </w:r>
      <w:r>
        <w:t xml:space="preserve"> Die Schüler*innen und Lehrpersonen sehen sich so konfrontiert, die Sachquelle, die für sich nicht bereits durch Lehrbuchtexte entschlüsselt und in den historis</w:t>
      </w:r>
      <w:r w:rsidR="004B0AB1">
        <w:t>chen Kontext eingeordnet wurde,</w:t>
      </w:r>
      <w:r>
        <w:t xml:space="preserve"> einmal selbst zu analysieren und aus der Perspektive eines</w:t>
      </w:r>
      <w:r w:rsidR="004B0AB1">
        <w:t xml:space="preserve"> Forschenden</w:t>
      </w:r>
      <w:r>
        <w:t>, der</w:t>
      </w:r>
      <w:r w:rsidR="004B0AB1">
        <w:t>/die</w:t>
      </w:r>
      <w:r>
        <w:t xml:space="preserve"> eine „unbekannte“ Quelle entdeckt, zu betrachten. Dietmar von </w:t>
      </w:r>
      <w:proofErr w:type="spellStart"/>
      <w:r>
        <w:t>Reeken</w:t>
      </w:r>
      <w:proofErr w:type="spellEnd"/>
      <w:r>
        <w:t xml:space="preserve"> spricht aus diesem Grund den Sachquellen einen höheren Aufforderungscharakter zu, der zum sp</w:t>
      </w:r>
      <w:r w:rsidR="004B0AB1">
        <w:t>ekulieren und Hypothesen bilden</w:t>
      </w:r>
      <w:r>
        <w:t xml:space="preserve"> einlädt.</w:t>
      </w:r>
      <w:r>
        <w:rPr>
          <w:rStyle w:val="Funotenzeichen"/>
        </w:rPr>
        <w:footnoteReference w:id="43"/>
      </w:r>
      <w:r>
        <w:t xml:space="preserve"> </w:t>
      </w:r>
    </w:p>
    <w:p w:rsidR="000F3BF6" w:rsidRDefault="000F3BF6" w:rsidP="000F3BF6">
      <w:pPr>
        <w:spacing w:after="120"/>
      </w:pPr>
      <w:r>
        <w:t>Natürlich liegt dem Ganzen auch ein motivationaler Aspekt zugrunde, da die Animation zu selbstständigem Lernen eine Herausforderung darstellen kann, muss sich doch der Kern der Bearbeitung auf etwas beziehen, der besondere Aufmerksamkeit verdient</w:t>
      </w:r>
      <w:r w:rsidR="004B0AB1">
        <w:t xml:space="preserve"> und den entdeckenden Lernprozess fördert</w:t>
      </w:r>
      <w:r>
        <w:t xml:space="preserve">. Münzen als spielpädagogisches und haptisches, nicht-museales Objekt </w:t>
      </w:r>
      <w:r w:rsidR="004B0AB1">
        <w:t>lassen</w:t>
      </w:r>
      <w:r>
        <w:t xml:space="preserve"> sich in Form von </w:t>
      </w:r>
      <w:proofErr w:type="spellStart"/>
      <w:r>
        <w:t>Replika</w:t>
      </w:r>
      <w:proofErr w:type="spellEnd"/>
      <w:r>
        <w:t xml:space="preserve"> bestens in den Geschichtsunterricht einfügen.</w:t>
      </w:r>
      <w:r>
        <w:rPr>
          <w:rStyle w:val="Funotenzeichen"/>
        </w:rPr>
        <w:footnoteReference w:id="44"/>
      </w:r>
    </w:p>
    <w:p w:rsidR="000F3BF6" w:rsidRDefault="000F3BF6" w:rsidP="000F3BF6">
      <w:r>
        <w:t>Bei der Wahl der Münzen müssen aber d</w:t>
      </w:r>
      <w:r w:rsidR="009F2400">
        <w:t>rei Aspekte betrachtet werden: Z</w:t>
      </w:r>
      <w:r>
        <w:t xml:space="preserve">um einen sollen diese einen angemessenen Grad an Fremdheit aufweisen, zum anderen sollten die Motive und die Legende der Münze (Schriftzug) relativ „einfach“ zu entschlüsseln sein. Ein weiterer praktischer Grund tritt hinzu: </w:t>
      </w:r>
      <w:r w:rsidR="009F2400">
        <w:t>S</w:t>
      </w:r>
      <w:r>
        <w:t xml:space="preserve">ie müssen als </w:t>
      </w:r>
      <w:proofErr w:type="spellStart"/>
      <w:r>
        <w:t>Replika</w:t>
      </w:r>
      <w:proofErr w:type="spellEnd"/>
      <w:r>
        <w:t xml:space="preserve"> günstig zu erwerben sein, wenn man sich entscheidet das Projekt im Klassenzimmer durchzuführen. </w:t>
      </w:r>
    </w:p>
    <w:p w:rsidR="004B0AB1" w:rsidRPr="009F2400" w:rsidRDefault="000F3BF6" w:rsidP="004A6031">
      <w:pPr>
        <w:spacing w:after="120"/>
        <w:rPr>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000000" w:themeColor="text1"/>
          <w:szCs w:val="22"/>
          <w:lang w:eastAsia="de-DE"/>
        </w:rPr>
        <mc:AlternateContent>
          <mc:Choice Requires="wps">
            <w:drawing>
              <wp:anchor distT="0" distB="0" distL="114300" distR="114300" simplePos="0" relativeHeight="251708416" behindDoc="1" locked="0" layoutInCell="1" allowOverlap="1" wp14:anchorId="552A0B85" wp14:editId="4908C5BB">
                <wp:simplePos x="0" y="0"/>
                <wp:positionH relativeFrom="column">
                  <wp:posOffset>3267710</wp:posOffset>
                </wp:positionH>
                <wp:positionV relativeFrom="paragraph">
                  <wp:posOffset>278877</wp:posOffset>
                </wp:positionV>
                <wp:extent cx="2372995" cy="1757680"/>
                <wp:effectExtent l="12700" t="12700" r="14605" b="7620"/>
                <wp:wrapTight wrapText="bothSides">
                  <wp:wrapPolygon edited="0">
                    <wp:start x="-116" y="-156"/>
                    <wp:lineTo x="-116" y="21538"/>
                    <wp:lineTo x="21617" y="21538"/>
                    <wp:lineTo x="21617" y="-156"/>
                    <wp:lineTo x="-116" y="-156"/>
                  </wp:wrapPolygon>
                </wp:wrapTight>
                <wp:docPr id="41" name="Textfeld 41"/>
                <wp:cNvGraphicFramePr/>
                <a:graphic xmlns:a="http://schemas.openxmlformats.org/drawingml/2006/main">
                  <a:graphicData uri="http://schemas.microsoft.com/office/word/2010/wordprocessingShape">
                    <wps:wsp>
                      <wps:cNvSpPr txBox="1"/>
                      <wps:spPr>
                        <a:xfrm>
                          <a:off x="0" y="0"/>
                          <a:ext cx="2372995" cy="1757680"/>
                        </a:xfrm>
                        <a:prstGeom prst="rect">
                          <a:avLst/>
                        </a:prstGeom>
                        <a:solidFill>
                          <a:schemeClr val="lt1"/>
                        </a:solidFill>
                        <a:ln w="22225">
                          <a:solidFill>
                            <a:schemeClr val="accent2"/>
                          </a:solidFill>
                        </a:ln>
                      </wps:spPr>
                      <wps:txbx>
                        <w:txbxContent>
                          <w:p w:rsidR="00CB768B" w:rsidRPr="00203A14" w:rsidRDefault="00CB768B" w:rsidP="000F3BF6">
                            <w:r w:rsidRPr="00203A14">
                              <w:rPr>
                                <w:noProof/>
                                <w:lang w:eastAsia="de-DE"/>
                              </w:rPr>
                              <w:drawing>
                                <wp:inline distT="0" distB="0" distL="0" distR="0" wp14:anchorId="2C128EDD" wp14:editId="5EFF8056">
                                  <wp:extent cx="214008" cy="214008"/>
                                  <wp:effectExtent l="0" t="0" r="0" b="1905"/>
                                  <wp:docPr id="83" name="Grafik 83"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diafile_OtabcR.svg"/>
                                          <pic:cNvPicPr/>
                                        </pic:nvPicPr>
                                        <pic:blipFill>
                                          <a:blip r:embed="rId4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9"/>
                                              </a:ext>
                                            </a:extLst>
                                          </a:blip>
                                          <a:stretch>
                                            <a:fillRect/>
                                          </a:stretch>
                                        </pic:blipFill>
                                        <pic:spPr>
                                          <a:xfrm>
                                            <a:off x="0" y="0"/>
                                            <a:ext cx="221876" cy="221876"/>
                                          </a:xfrm>
                                          <a:prstGeom prst="rect">
                                            <a:avLst/>
                                          </a:prstGeom>
                                        </pic:spPr>
                                      </pic:pic>
                                    </a:graphicData>
                                  </a:graphic>
                                </wp:inline>
                              </w:drawing>
                            </w:r>
                            <w:r w:rsidRPr="00203A1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Nach Rücksprache mit dem </w:t>
                            </w:r>
                            <w:hyperlink r:id="rId45" w:history="1">
                              <w:r>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Münzkabinett Leipzig</w:t>
                              </w:r>
                            </w:hyperlink>
                            <w:r w:rsidRPr="00D526CF">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03A1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ist auch ein Besuch mit der Klasse möglich. Dabei bietet sich die Möglichkeit die Münzen als Originale wahrzunehmen.</w:t>
                            </w:r>
                          </w:p>
                          <w:p w:rsidR="00CB768B" w:rsidRDefault="00CB768B" w:rsidP="000F3BF6">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A0B85" id="Textfeld 41" o:spid="_x0000_s1040" type="#_x0000_t202" style="position:absolute;left:0;text-align:left;margin-left:257.3pt;margin-top:21.95pt;width:186.85pt;height:138.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" fillcolor="white [3201]" strokecolor="#ed7d31 [3205]" strokeweight="1.75pt">
                <v:textbox>
                  <w:txbxContent>
                    <w:p w:rsidR="00CB768B" w:rsidRPr="00203A14" w:rsidRDefault="00CB768B" w:rsidP="000F3BF6">
                      <w:r w:rsidRPr="00203A14">
                        <w:rPr>
                          <w:noProof/>
                          <w:lang w:eastAsia="de-DE"/>
                        </w:rPr>
                        <w:drawing>
                          <wp:inline distT="0" distB="0" distL="0" distR="0" wp14:anchorId="2C128EDD" wp14:editId="5EFF8056">
                            <wp:extent cx="214008" cy="214008"/>
                            <wp:effectExtent l="0" t="0" r="0" b="1905"/>
                            <wp:docPr id="83" name="Grafik 83"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diafile_OtabcR.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9"/>
                                        </a:ext>
                                      </a:extLst>
                                    </a:blip>
                                    <a:stretch>
                                      <a:fillRect/>
                                    </a:stretch>
                                  </pic:blipFill>
                                  <pic:spPr>
                                    <a:xfrm>
                                      <a:off x="0" y="0"/>
                                      <a:ext cx="221876" cy="221876"/>
                                    </a:xfrm>
                                    <a:prstGeom prst="rect">
                                      <a:avLst/>
                                    </a:prstGeom>
                                  </pic:spPr>
                                </pic:pic>
                              </a:graphicData>
                            </a:graphic>
                          </wp:inline>
                        </w:drawing>
                      </w:r>
                      <w:r w:rsidRPr="00203A1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Nach Rücksprache mit dem </w:t>
                      </w:r>
                      <w:hyperlink r:id="rId46" w:history="1">
                        <w:r>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Münzkabinett Leipzig</w:t>
                        </w:r>
                      </w:hyperlink>
                      <w:r w:rsidRPr="00D526CF">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03A1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ist auch ein Besuch mit der Klasse möglich. Dabei bietet sich die Möglichkeit die Münzen als Originale wahrzunehmen.</w:t>
                      </w:r>
                    </w:p>
                    <w:p w:rsidR="00CB768B" w:rsidRDefault="00CB768B" w:rsidP="000F3BF6">
                      <w:r>
                        <w:t xml:space="preserve"> </w:t>
                      </w:r>
                    </w:p>
                  </w:txbxContent>
                </v:textbox>
                <w10:wrap type="tight"/>
              </v:shape>
            </w:pict>
          </mc:Fallback>
        </mc:AlternateContent>
      </w:r>
      <w:r>
        <w:t xml:space="preserve">In der Summe dieser Aspekte ist die Wahl auf zwei Münzen gefallen, die </w:t>
      </w:r>
      <w:r w:rsidRPr="007C5AEC">
        <w:t>unter Abb. 1</w:t>
      </w:r>
      <w:r>
        <w:t xml:space="preserve"> und 2 dargestellt sind. Die Motive zeigen (bedeutende) historische Persönlichkeiten sowie typische Tier- und Götterdarstellungen, die für die antike Münzprägung exemplarisch sind. Der exemplarische Gehalt ist gleichsam nicht unwichtig, </w:t>
      </w:r>
      <w:r w:rsidR="009F2400">
        <w:t>bietet</w:t>
      </w:r>
      <w:r>
        <w:t xml:space="preserve"> sich doch durch die eingehende Beschäftigung mit antiken Münzen Anschlussmöglichkeiten im weiteren Verlauf des Lehrplans.</w:t>
      </w:r>
      <w:r>
        <w:rPr>
          <w:rStyle w:val="Funotenzeichen"/>
        </w:rPr>
        <w:footnoteReference w:id="45"/>
      </w:r>
      <w:r w:rsidRPr="004E7E30">
        <w:rPr>
          <w:color w:val="4472C4" w:themeColor="accent1"/>
          <w:highlight w:val="yel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4A6031" w:rsidRPr="004B0AB1" w:rsidRDefault="004B0AB1" w:rsidP="004B0AB1">
      <w:pPr>
        <w:rPr>
          <w:highlight w:val="yellow"/>
        </w:rPr>
      </w:pPr>
      <w:r>
        <w:rPr>
          <w:highlight w:val="yellow"/>
        </w:rPr>
        <w:br w:type="page"/>
      </w:r>
    </w:p>
    <w:p w:rsidR="000F3BF6" w:rsidRDefault="009F2400" w:rsidP="000F3BF6">
      <w:pPr>
        <w:pStyle w:val="Listenabsatz"/>
        <w:numPr>
          <w:ilvl w:val="0"/>
          <w:numId w:val="28"/>
        </w:numPr>
        <w:spacing w:after="120"/>
      </w:pPr>
      <w:r>
        <w:lastRenderedPageBreak/>
        <w:t>Stationen</w:t>
      </w:r>
      <w:r w:rsidR="000F3BF6">
        <w:t>arbeit</w:t>
      </w:r>
    </w:p>
    <w:p w:rsidR="000F3BF6" w:rsidRDefault="000F3BF6" w:rsidP="000F3BF6">
      <w:pPr>
        <w:spacing w:after="120"/>
        <w:rPr>
          <w:noProof/>
        </w:rPr>
      </w:pPr>
      <w:r>
        <w:t>Allgemein ist zu konstatieren, dass sich die Stationen 1-6 an Heeses Aktivitäten im Umgang mit Sachquellen orientieren. Diese lassen sich folgend unterteilen:</w:t>
      </w:r>
      <w:r w:rsidRPr="007C1C13">
        <w:rPr>
          <w:noProof/>
        </w:rPr>
        <w:t xml:space="preserve"> </w:t>
      </w:r>
    </w:p>
    <w:p w:rsidR="000F3BF6" w:rsidRDefault="000F3BF6" w:rsidP="000F3BF6">
      <w:pPr>
        <w:spacing w:after="120"/>
      </w:pPr>
      <w:r w:rsidRPr="00CE66BF">
        <w:rPr>
          <w:noProof/>
          <w:lang w:eastAsia="de-DE"/>
        </w:rPr>
        <w:drawing>
          <wp:inline distT="0" distB="0" distL="0" distR="0" wp14:anchorId="70967DA8" wp14:editId="585F975B">
            <wp:extent cx="5539740" cy="470019"/>
            <wp:effectExtent l="0" t="0" r="22860" b="25400"/>
            <wp:docPr id="43" name="Diagram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0F3BF6" w:rsidRDefault="000F3BF6" w:rsidP="000F3BF6">
      <w:r>
        <w:t xml:space="preserve">Diese vier Schritte dienen der Orientierung </w:t>
      </w:r>
      <w:r w:rsidR="009F2400">
        <w:t>der</w:t>
      </w:r>
      <w:r>
        <w:t xml:space="preserve"> Planung der Stationsarbeit. Das bedeutet nicht, dass in dieser Abfolge die Stationsarbeit erfolgt, vielmehr kann man den Ablauf der Stationen als „Lernmosaik“</w:t>
      </w:r>
      <w:r>
        <w:rPr>
          <w:rStyle w:val="Funotenzeichen"/>
        </w:rPr>
        <w:footnoteReference w:id="46"/>
      </w:r>
      <w:r>
        <w:t xml:space="preserve"> beschreiben. Die Organisation als Lernmosaik hat den Vorteil, dass die Bearbeitung des vorbereiteten Materials und der Aufgabenstellungen zur übergeordneten Thematik (Numismatik) zum einen nicht an ei</w:t>
      </w:r>
      <w:r w:rsidR="00F53254">
        <w:t>nem festgelegten Kreislauf gebun</w:t>
      </w:r>
      <w:r>
        <w:t>den ist, zum an</w:t>
      </w:r>
      <w:r w:rsidR="00F53254">
        <w:t xml:space="preserve">deren so ein gleichzeitiges, </w:t>
      </w:r>
      <w:r>
        <w:t xml:space="preserve">selbstständiges Arbeiten Aller gewährleistet wird. </w:t>
      </w:r>
    </w:p>
    <w:p w:rsidR="000F3BF6" w:rsidRDefault="000F3BF6" w:rsidP="000F3BF6">
      <w:r>
        <w:t>Als „gelenkte Form der Freiarbeit“</w:t>
      </w:r>
      <w:r>
        <w:rPr>
          <w:rStyle w:val="Funotenzeichen"/>
        </w:rPr>
        <w:footnoteReference w:id="47"/>
      </w:r>
      <w:r>
        <w:t xml:space="preserve"> bietet das Stationenlernen weiterhin den Vorteil eigenverantwortlich ein Endprodukt (hier: Portfolio oder Video-Story) mit Inhalten zu füllen sowie am eigenen Lernprozess aktiv beteiligt zu sein. Die aktive Beteiligung und die Anima</w:t>
      </w:r>
      <w:r w:rsidR="00F53254">
        <w:t>tion zum selbstständigen Lernen</w:t>
      </w:r>
      <w:r>
        <w:t xml:space="preserve"> bilden dabei den Kern der Stationsarbeit. Dabei orientiert sich diese</w:t>
      </w:r>
      <w:r w:rsidR="00F53254">
        <w:t xml:space="preserve"> an den Methoden des Entdecken</w:t>
      </w:r>
      <w:r w:rsidR="00F85FCC">
        <w:t>-L</w:t>
      </w:r>
      <w:r>
        <w:t>assen</w:t>
      </w:r>
      <w:r w:rsidR="00F53254">
        <w:t>s</w:t>
      </w:r>
      <w:r>
        <w:t xml:space="preserve"> bei dem die „Lehrer-Steuerung der darstellenden Methoden zugunsten einer stärkeren Selbststeuerung des Lernenden reduziert wird […].“</w:t>
      </w:r>
      <w:r>
        <w:rPr>
          <w:rStyle w:val="Funotenzeichen"/>
        </w:rPr>
        <w:footnoteReference w:id="48"/>
      </w:r>
      <w:r w:rsidR="00F53254">
        <w:t xml:space="preserve"> </w:t>
      </w:r>
      <w:r>
        <w:t>Zudem ist wichtig, dass den Schüler*innen kein</w:t>
      </w:r>
      <w:r w:rsidR="00F53254">
        <w:t>e</w:t>
      </w:r>
      <w:r>
        <w:t xml:space="preserve"> Lerninhalt</w:t>
      </w:r>
      <w:r w:rsidR="00F53254">
        <w:t>e</w:t>
      </w:r>
      <w:r>
        <w:t xml:space="preserve"> in endgültiger Form präsentiert </w:t>
      </w:r>
      <w:r w:rsidR="00F53254">
        <w:t>werden</w:t>
      </w:r>
      <w:r>
        <w:t>, sondern Zusammenhänge selbst entdeckt und Schlussfolgerungen selbst gezogen werden müssen.</w:t>
      </w:r>
      <w:r>
        <w:rPr>
          <w:rStyle w:val="Funotenzeichen"/>
        </w:rPr>
        <w:footnoteReference w:id="49"/>
      </w:r>
      <w:r>
        <w:t xml:space="preserve"> </w:t>
      </w:r>
    </w:p>
    <w:p w:rsidR="000F3BF6" w:rsidRDefault="000F3BF6" w:rsidP="000F3BF6">
      <w:pPr>
        <w:spacing w:after="120"/>
      </w:pPr>
      <w:r>
        <w:t>Doch wie läuft die Stationsarbeit methodisch konkret ab und welche (historische) Kompetenzen werden vermittelt und eingeübt?</w:t>
      </w:r>
    </w:p>
    <w:p w:rsidR="000F3BF6" w:rsidRDefault="000F3BF6" w:rsidP="000F3BF6">
      <w:pPr>
        <w:spacing w:after="120"/>
        <w:rPr>
          <w:u w:val="single"/>
        </w:rPr>
      </w:pPr>
      <w:r w:rsidRPr="001A190B">
        <w:rPr>
          <w:u w:val="single"/>
        </w:rPr>
        <w:t>Station</w:t>
      </w:r>
      <w:r>
        <w:rPr>
          <w:u w:val="single"/>
        </w:rPr>
        <w:t xml:space="preserve">: </w:t>
      </w:r>
      <w:r w:rsidR="009F2400">
        <w:rPr>
          <w:u w:val="single"/>
        </w:rPr>
        <w:t>„</w:t>
      </w:r>
      <w:r w:rsidR="002C3970">
        <w:rPr>
          <w:u w:val="single"/>
        </w:rPr>
        <w:t>Was mach</w:t>
      </w:r>
      <w:r w:rsidR="009F2400">
        <w:rPr>
          <w:u w:val="single"/>
        </w:rPr>
        <w:t>en</w:t>
      </w:r>
      <w:r>
        <w:rPr>
          <w:u w:val="single"/>
        </w:rPr>
        <w:t xml:space="preserve"> Numismatiker</w:t>
      </w:r>
      <w:r w:rsidR="009F2400">
        <w:rPr>
          <w:u w:val="single"/>
        </w:rPr>
        <w:t>*innen</w:t>
      </w:r>
      <w:r>
        <w:rPr>
          <w:u w:val="single"/>
        </w:rPr>
        <w:t>?</w:t>
      </w:r>
      <w:r w:rsidR="009F2400">
        <w:rPr>
          <w:u w:val="single"/>
        </w:rPr>
        <w:t>“</w:t>
      </w:r>
    </w:p>
    <w:p w:rsidR="000F3BF6" w:rsidRDefault="000F3BF6" w:rsidP="000F3BF6">
      <w:pPr>
        <w:spacing w:after="120"/>
      </w:pPr>
      <w:r>
        <w:t xml:space="preserve">Diese Station wird gemeinsam mit der Lehrperson gelöst, da nicht davon ausgegangen werden kann, dass alle </w:t>
      </w:r>
      <w:proofErr w:type="spellStart"/>
      <w:r>
        <w:t>SuS</w:t>
      </w:r>
      <w:proofErr w:type="spellEnd"/>
      <w:r>
        <w:t xml:space="preserve"> mit dem eigenverantwortlichen Lösen von Aufgaben </w:t>
      </w:r>
      <w:r w:rsidR="002C3970">
        <w:t>während einer</w:t>
      </w:r>
      <w:r>
        <w:t xml:space="preserve"> Station</w:t>
      </w:r>
      <w:r w:rsidR="002C3970">
        <w:t>en</w:t>
      </w:r>
      <w:r>
        <w:t xml:space="preserve">arbeit vertraut sind. Dabei wird das erste Lernvideo gezeigt und gemeinsam </w:t>
      </w:r>
      <w:r w:rsidR="002C3970">
        <w:lastRenderedPageBreak/>
        <w:t>im Plenum die</w:t>
      </w:r>
      <w:r>
        <w:t xml:space="preserve"> Aufgaben bearbeitet. In dieser Phase des Unterrichts ist es wichtig, modellhaft den Denk- oder Problemlöseprozess vorzuführen und die </w:t>
      </w:r>
      <w:proofErr w:type="spellStart"/>
      <w:r>
        <w:t>SuS</w:t>
      </w:r>
      <w:proofErr w:type="spellEnd"/>
      <w:r>
        <w:t xml:space="preserve"> daran teilhaben zu lassen, etwa durch den Einsatz von „</w:t>
      </w:r>
      <w:proofErr w:type="spellStart"/>
      <w:r>
        <w:t>Scaffolding</w:t>
      </w:r>
      <w:proofErr w:type="spellEnd"/>
      <w:r>
        <w:t>“ (Einrüsten), indem ein „helfendes Lerngerüst zunächst auf- und dann schrittweise wieder abgebaut wird.“</w:t>
      </w:r>
      <w:r>
        <w:rPr>
          <w:rStyle w:val="Funotenzeichen"/>
        </w:rPr>
        <w:footnoteReference w:id="50"/>
      </w:r>
      <w:r>
        <w:t xml:space="preserve"> oder durch „Coaching“ (angeleitetes Üben)</w:t>
      </w:r>
      <w:r>
        <w:rPr>
          <w:rStyle w:val="Funotenzeichen"/>
        </w:rPr>
        <w:footnoteReference w:id="51"/>
      </w:r>
      <w:r>
        <w:t xml:space="preserve">. </w:t>
      </w:r>
    </w:p>
    <w:p w:rsidR="000F3BF6" w:rsidRDefault="000F3BF6" w:rsidP="000F3BF6">
      <w:pPr>
        <w:spacing w:after="120"/>
      </w:pPr>
      <w:r>
        <w:rPr>
          <w:noProof/>
          <w:lang w:eastAsia="de-DE"/>
        </w:rPr>
        <mc:AlternateContent>
          <mc:Choice Requires="wps">
            <w:drawing>
              <wp:anchor distT="0" distB="0" distL="114300" distR="114300" simplePos="0" relativeHeight="251703296" behindDoc="1" locked="0" layoutInCell="1" allowOverlap="1" wp14:anchorId="663E6BAD" wp14:editId="03B5C217">
                <wp:simplePos x="0" y="0"/>
                <wp:positionH relativeFrom="column">
                  <wp:posOffset>11297</wp:posOffset>
                </wp:positionH>
                <wp:positionV relativeFrom="paragraph">
                  <wp:posOffset>-635</wp:posOffset>
                </wp:positionV>
                <wp:extent cx="1327785" cy="554355"/>
                <wp:effectExtent l="0" t="0" r="18415" b="17145"/>
                <wp:wrapTight wrapText="bothSides">
                  <wp:wrapPolygon edited="0">
                    <wp:start x="413" y="0"/>
                    <wp:lineTo x="0" y="990"/>
                    <wp:lineTo x="0" y="20784"/>
                    <wp:lineTo x="413" y="21773"/>
                    <wp:lineTo x="21280" y="21773"/>
                    <wp:lineTo x="21693" y="20784"/>
                    <wp:lineTo x="21693" y="990"/>
                    <wp:lineTo x="21280" y="0"/>
                    <wp:lineTo x="413" y="0"/>
                  </wp:wrapPolygon>
                </wp:wrapTight>
                <wp:docPr id="29" name="Abgerundetes Rechteck 29"/>
                <wp:cNvGraphicFramePr/>
                <a:graphic xmlns:a="http://schemas.openxmlformats.org/drawingml/2006/main">
                  <a:graphicData uri="http://schemas.microsoft.com/office/word/2010/wordprocessingShape">
                    <wps:wsp>
                      <wps:cNvSpPr/>
                      <wps:spPr>
                        <a:xfrm>
                          <a:off x="0" y="0"/>
                          <a:ext cx="1327785" cy="554355"/>
                        </a:xfrm>
                        <a:prstGeom prst="roundRect">
                          <a:avLst/>
                        </a:prstGeom>
                        <a:solidFill>
                          <a:srgbClr val="C04B1A"/>
                        </a:solidFill>
                      </wps:spPr>
                      <wps:style>
                        <a:lnRef idx="2">
                          <a:schemeClr val="accent1">
                            <a:shade val="50000"/>
                          </a:schemeClr>
                        </a:lnRef>
                        <a:fillRef idx="1">
                          <a:schemeClr val="accent1"/>
                        </a:fillRef>
                        <a:effectRef idx="0">
                          <a:schemeClr val="accent1"/>
                        </a:effectRef>
                        <a:fontRef idx="minor">
                          <a:schemeClr val="lt1"/>
                        </a:fontRef>
                      </wps:style>
                      <wps:txbx>
                        <w:txbxContent>
                          <w:p w:rsidR="00CB768B" w:rsidRDefault="00CB768B" w:rsidP="000F3BF6">
                            <w:pPr>
                              <w:jc w:val="center"/>
                            </w:pPr>
                            <w:r>
                              <w:t>Wahrnehmen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E6BAD" id="Abgerundetes Rechteck 29" o:spid="_x0000_s1041" style="position:absolute;left:0;text-align:left;margin-left:.9pt;margin-top:-.05pt;width:104.55pt;height:43.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" fillcolor="#c04b1a" strokecolor="#1f3763 [1604]" strokeweight="1pt">
                <v:stroke joinstyle="miter"/>
                <v:textbox>
                  <w:txbxContent>
                    <w:p w:rsidR="00CB768B" w:rsidRDefault="00CB768B" w:rsidP="000F3BF6">
                      <w:pPr>
                        <w:jc w:val="center"/>
                      </w:pPr>
                      <w:r>
                        <w:t>Wahrnehmen</w:t>
                      </w:r>
                    </w:p>
                  </w:txbxContent>
                </v:textbox>
                <w10:wrap type="tight"/>
              </v:roundrect>
            </w:pict>
          </mc:Fallback>
        </mc:AlternateContent>
      </w:r>
      <w:r>
        <w:t>Hinsichtlich des E</w:t>
      </w:r>
      <w:r w:rsidR="002C3970">
        <w:t>rwerbs historischer Kompetenzen</w:t>
      </w:r>
      <w:r>
        <w:t xml:space="preserve"> ist in der Station 1 die Gattungskompetenz relevant. Denn die Schüler*innen sollen u. a. die Bedeutung numismatischer Quellen für die Geschichtswissenschaft erklären, so geht es letztlich darum, dass die </w:t>
      </w:r>
      <w:proofErr w:type="spellStart"/>
      <w:r>
        <w:t>SuS</w:t>
      </w:r>
      <w:proofErr w:type="spellEnd"/>
      <w:r>
        <w:t xml:space="preserve"> Quellen in ihrer Eigenart erkennen und den Aussagewert einschätzen können.</w:t>
      </w:r>
      <w:r>
        <w:rPr>
          <w:rStyle w:val="Funotenzeichen"/>
        </w:rPr>
        <w:footnoteReference w:id="52"/>
      </w:r>
      <w:r>
        <w:t xml:space="preserve"> Dazu ist es zuallererst notwendig deklaratives Wissen (Mit was beschäftigt sich die Numismatik?) zu vermitteln.</w:t>
      </w:r>
      <w:r>
        <w:rPr>
          <w:rStyle w:val="Funotenzeichen"/>
        </w:rPr>
        <w:footnoteReference w:id="53"/>
      </w:r>
      <w:r>
        <w:t xml:space="preserve"> Zum anderen erscheint das Fragestellen an die ausgewählte Münze als erster Schritt zur Ausbildung der Fragekompetenz. Es ist weniger wichtig, dass die </w:t>
      </w:r>
      <w:proofErr w:type="spellStart"/>
      <w:r>
        <w:t>SuS</w:t>
      </w:r>
      <w:proofErr w:type="spellEnd"/>
      <w:r>
        <w:t xml:space="preserve"> hier elaborierte Fragen zur Münze formulieren, viel</w:t>
      </w:r>
      <w:r w:rsidR="002C3970">
        <w:t xml:space="preserve"> </w:t>
      </w:r>
      <w:r>
        <w:t>mehr sollen diese bereits jetzt erkennen, dass sie infolge der Stationenarbeit aus Perspekti</w:t>
      </w:r>
      <w:r w:rsidR="002C3970">
        <w:t xml:space="preserve">ve eines/r </w:t>
      </w:r>
      <w:proofErr w:type="spellStart"/>
      <w:r w:rsidR="002C3970">
        <w:t>NumismatikerIn</w:t>
      </w:r>
      <w:proofErr w:type="spellEnd"/>
      <w:r w:rsidR="002C3970">
        <w:t xml:space="preserve"> die Münze erschließen und</w:t>
      </w:r>
      <w:r>
        <w:t xml:space="preserve"> dass das letztlich im Befragen der </w:t>
      </w:r>
      <w:r w:rsidR="002C3970">
        <w:t>Quelle seinen Anfang findet. D</w:t>
      </w:r>
      <w:r>
        <w:t xml:space="preserve">afür </w:t>
      </w:r>
      <w:r w:rsidR="002C3970">
        <w:t xml:space="preserve">muss </w:t>
      </w:r>
      <w:r>
        <w:t xml:space="preserve">prozedurales Wissen </w:t>
      </w:r>
      <w:r w:rsidR="002C3970">
        <w:t>erworben werden</w:t>
      </w:r>
      <w:r>
        <w:t>, nach welchen Kategori</w:t>
      </w:r>
      <w:r w:rsidR="002C3970">
        <w:t>en das Objekt erschlossen wird.</w:t>
      </w:r>
      <w:r>
        <w:t xml:space="preserve"> Ein erstes Wahrnehmen der Münze (Heese) wird durch die Skizzierung von Avers und Revers verfolgt.</w:t>
      </w:r>
    </w:p>
    <w:p w:rsidR="000F3BF6" w:rsidRDefault="000F3BF6" w:rsidP="000F3BF6">
      <w:pPr>
        <w:spacing w:after="120"/>
        <w:rPr>
          <w:u w:val="single"/>
        </w:rPr>
      </w:pPr>
      <w:r w:rsidRPr="00F7363A">
        <w:rPr>
          <w:u w:val="single"/>
        </w:rPr>
        <w:t>Station</w:t>
      </w:r>
      <w:r>
        <w:rPr>
          <w:u w:val="single"/>
        </w:rPr>
        <w:t xml:space="preserve">: </w:t>
      </w:r>
      <w:r w:rsidRPr="00F7363A">
        <w:rPr>
          <w:u w:val="single"/>
        </w:rPr>
        <w:t>Göttin, Kaiser oder Eule? – Bilder auf Münzen</w:t>
      </w:r>
    </w:p>
    <w:p w:rsidR="000F3BF6" w:rsidRDefault="000F3BF6" w:rsidP="000F3BF6">
      <w:r>
        <w:rPr>
          <w:noProof/>
          <w:lang w:eastAsia="de-DE"/>
        </w:rPr>
        <mc:AlternateContent>
          <mc:Choice Requires="wps">
            <w:drawing>
              <wp:anchor distT="0" distB="0" distL="114300" distR="114300" simplePos="0" relativeHeight="251704320" behindDoc="1" locked="0" layoutInCell="1" allowOverlap="1" wp14:anchorId="6EE39198" wp14:editId="2B5558A0">
                <wp:simplePos x="0" y="0"/>
                <wp:positionH relativeFrom="column">
                  <wp:posOffset>4236720</wp:posOffset>
                </wp:positionH>
                <wp:positionV relativeFrom="paragraph">
                  <wp:posOffset>20955</wp:posOffset>
                </wp:positionV>
                <wp:extent cx="1328400" cy="554400"/>
                <wp:effectExtent l="0" t="0" r="18415" b="17145"/>
                <wp:wrapTight wrapText="bothSides">
                  <wp:wrapPolygon edited="0">
                    <wp:start x="413" y="0"/>
                    <wp:lineTo x="0" y="990"/>
                    <wp:lineTo x="0" y="20784"/>
                    <wp:lineTo x="413" y="21773"/>
                    <wp:lineTo x="21280" y="21773"/>
                    <wp:lineTo x="21693" y="20784"/>
                    <wp:lineTo x="21693" y="990"/>
                    <wp:lineTo x="21280" y="0"/>
                    <wp:lineTo x="413" y="0"/>
                  </wp:wrapPolygon>
                </wp:wrapTight>
                <wp:docPr id="33" name="Abgerundetes Rechteck 33"/>
                <wp:cNvGraphicFramePr/>
                <a:graphic xmlns:a="http://schemas.openxmlformats.org/drawingml/2006/main">
                  <a:graphicData uri="http://schemas.microsoft.com/office/word/2010/wordprocessingShape">
                    <wps:wsp>
                      <wps:cNvSpPr/>
                      <wps:spPr>
                        <a:xfrm>
                          <a:off x="0" y="0"/>
                          <a:ext cx="1328400" cy="554400"/>
                        </a:xfrm>
                        <a:prstGeom prst="roundRect">
                          <a:avLst/>
                        </a:prstGeom>
                        <a:solidFill>
                          <a:srgbClr val="C04B1A"/>
                        </a:solidFill>
                      </wps:spPr>
                      <wps:style>
                        <a:lnRef idx="2">
                          <a:schemeClr val="accent1">
                            <a:shade val="50000"/>
                          </a:schemeClr>
                        </a:lnRef>
                        <a:fillRef idx="1">
                          <a:schemeClr val="accent1"/>
                        </a:fillRef>
                        <a:effectRef idx="0">
                          <a:schemeClr val="accent1"/>
                        </a:effectRef>
                        <a:fontRef idx="minor">
                          <a:schemeClr val="lt1"/>
                        </a:fontRef>
                      </wps:style>
                      <wps:txbx>
                        <w:txbxContent>
                          <w:p w:rsidR="00CB768B" w:rsidRDefault="00CB768B" w:rsidP="000F3BF6">
                            <w:pPr>
                              <w:jc w:val="center"/>
                            </w:pPr>
                            <w:r>
                              <w:t>Wahrnehmen &amp; Erschließen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39198" id="Abgerundetes Rechteck 33" o:spid="_x0000_s1042" style="position:absolute;left:0;text-align:left;margin-left:333.6pt;margin-top:1.65pt;width:104.6pt;height:43.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" fillcolor="#c04b1a" strokecolor="#1f3763 [1604]" strokeweight="1pt">
                <v:stroke joinstyle="miter"/>
                <v:textbox>
                  <w:txbxContent>
                    <w:p w:rsidR="00CB768B" w:rsidRDefault="00CB768B" w:rsidP="000F3BF6">
                      <w:pPr>
                        <w:jc w:val="center"/>
                      </w:pPr>
                      <w:r>
                        <w:t>Wahrnehmen &amp; Erschließen</w:t>
                      </w:r>
                    </w:p>
                  </w:txbxContent>
                </v:textbox>
                <w10:wrap type="tight"/>
              </v:roundrect>
            </w:pict>
          </mc:Fallback>
        </mc:AlternateContent>
      </w:r>
      <w:r>
        <w:t xml:space="preserve">Kern der Station ist die Bildbeschreibung der Münze. Dazu sollen die </w:t>
      </w:r>
      <w:proofErr w:type="spellStart"/>
      <w:r>
        <w:t>SuS</w:t>
      </w:r>
      <w:proofErr w:type="spellEnd"/>
      <w:r>
        <w:t xml:space="preserve"> Bestan</w:t>
      </w:r>
      <w:r w:rsidR="00DE498E">
        <w:t>dteile der Bildausschnitte (</w:t>
      </w:r>
      <w:r>
        <w:t>Avers und Revers) beschriften und Vermutungen über die Bedeutung der einzelnen Bildelemente anstellen. In Verbindung mit dem Formulieren offener Fragen an die Quelle wird hierbei besonders die Fragekompetenz als Teil der Wahrnehmungskompetenz geschult.</w:t>
      </w:r>
      <w:r>
        <w:rPr>
          <w:rStyle w:val="Funotenzeichen"/>
        </w:rPr>
        <w:footnoteReference w:id="54"/>
      </w:r>
      <w:r>
        <w:t xml:space="preserve"> Ziel hierbei ist es, das Bewusstsein für Fragestellungen zu entwickeln, welches im späteren Verlauf des Geschichtsunterrichts nicht nur im Speziellen bezogen auf Münzen, </w:t>
      </w:r>
      <w:r>
        <w:lastRenderedPageBreak/>
        <w:t>sondern beispielsweise auch für schriftliche Quellen unerlässlich ist.</w:t>
      </w:r>
      <w:r>
        <w:rPr>
          <w:rStyle w:val="Funotenzeichen"/>
        </w:rPr>
        <w:footnoteReference w:id="55"/>
      </w:r>
      <w:r>
        <w:t xml:space="preserve"> Die Quelle als solches wird als Objekt bewusst, das nicht </w:t>
      </w:r>
      <w:proofErr w:type="spellStart"/>
      <w:r>
        <w:t>unbefragt</w:t>
      </w:r>
      <w:proofErr w:type="spellEnd"/>
      <w:r>
        <w:t xml:space="preserve"> für sich selbst steht, sondern das im Hinblick auf historische Inhalte erschlossen</w:t>
      </w:r>
      <w:r w:rsidR="00DE498E">
        <w:t xml:space="preserve"> und dekonstruiert</w:t>
      </w:r>
      <w:r>
        <w:t xml:space="preserve"> werden muss.</w:t>
      </w:r>
      <w:r>
        <w:rPr>
          <w:rStyle w:val="Funotenzeichen"/>
        </w:rPr>
        <w:footnoteReference w:id="56"/>
      </w:r>
      <w:r>
        <w:t xml:space="preserve"> </w:t>
      </w:r>
    </w:p>
    <w:p w:rsidR="000F3BF6" w:rsidRPr="001A190B" w:rsidRDefault="000F3BF6" w:rsidP="000F3BF6">
      <w:pPr>
        <w:spacing w:after="120"/>
      </w:pPr>
      <w:r>
        <w:t>Gleichsam wird im Rahmen der Bildbeschreibung der erste methodische Umgang mit Quellen eingeübt an dessen Ziel die „Fähigkeit [steht] aus Gattungen historisches Wissen und historischen Sinn zu entnehmen“.</w:t>
      </w:r>
      <w:r>
        <w:rPr>
          <w:rStyle w:val="Funotenzeichen"/>
        </w:rPr>
        <w:footnoteReference w:id="57"/>
      </w:r>
      <w:r>
        <w:t xml:space="preserve"> So werden Erschließungs- und Interpretationskompetenz bemüht.</w:t>
      </w:r>
    </w:p>
    <w:p w:rsidR="000F3BF6" w:rsidRDefault="000F3BF6" w:rsidP="000F3BF6">
      <w:pPr>
        <w:spacing w:after="120"/>
        <w:rPr>
          <w:u w:val="single"/>
        </w:rPr>
      </w:pPr>
      <w:r>
        <w:rPr>
          <w:noProof/>
          <w:lang w:eastAsia="de-DE"/>
        </w:rPr>
        <mc:AlternateContent>
          <mc:Choice Requires="wps">
            <w:drawing>
              <wp:anchor distT="0" distB="0" distL="114300" distR="114300" simplePos="0" relativeHeight="251705344" behindDoc="1" locked="0" layoutInCell="1" allowOverlap="1" wp14:anchorId="0435B4E4" wp14:editId="1B693C3D">
                <wp:simplePos x="0" y="0"/>
                <wp:positionH relativeFrom="column">
                  <wp:posOffset>-458</wp:posOffset>
                </wp:positionH>
                <wp:positionV relativeFrom="paragraph">
                  <wp:posOffset>316230</wp:posOffset>
                </wp:positionV>
                <wp:extent cx="1327785" cy="554355"/>
                <wp:effectExtent l="0" t="0" r="18415" b="17145"/>
                <wp:wrapTight wrapText="bothSides">
                  <wp:wrapPolygon edited="0">
                    <wp:start x="413" y="0"/>
                    <wp:lineTo x="0" y="990"/>
                    <wp:lineTo x="0" y="20784"/>
                    <wp:lineTo x="413" y="21773"/>
                    <wp:lineTo x="21280" y="21773"/>
                    <wp:lineTo x="21693" y="20784"/>
                    <wp:lineTo x="21693" y="990"/>
                    <wp:lineTo x="21280" y="0"/>
                    <wp:lineTo x="413" y="0"/>
                  </wp:wrapPolygon>
                </wp:wrapTight>
                <wp:docPr id="34" name="Abgerundetes Rechteck 34"/>
                <wp:cNvGraphicFramePr/>
                <a:graphic xmlns:a="http://schemas.openxmlformats.org/drawingml/2006/main">
                  <a:graphicData uri="http://schemas.microsoft.com/office/word/2010/wordprocessingShape">
                    <wps:wsp>
                      <wps:cNvSpPr/>
                      <wps:spPr>
                        <a:xfrm>
                          <a:off x="0" y="0"/>
                          <a:ext cx="1327785" cy="554355"/>
                        </a:xfrm>
                        <a:prstGeom prst="roundRect">
                          <a:avLst/>
                        </a:prstGeom>
                        <a:solidFill>
                          <a:srgbClr val="C04B1A"/>
                        </a:solidFill>
                      </wps:spPr>
                      <wps:style>
                        <a:lnRef idx="2">
                          <a:schemeClr val="accent1">
                            <a:shade val="50000"/>
                          </a:schemeClr>
                        </a:lnRef>
                        <a:fillRef idx="1">
                          <a:schemeClr val="accent1"/>
                        </a:fillRef>
                        <a:effectRef idx="0">
                          <a:schemeClr val="accent1"/>
                        </a:effectRef>
                        <a:fontRef idx="minor">
                          <a:schemeClr val="lt1"/>
                        </a:fontRef>
                      </wps:style>
                      <wps:txbx>
                        <w:txbxContent>
                          <w:p w:rsidR="00CB768B" w:rsidRDefault="00CB768B" w:rsidP="000F3BF6">
                            <w:pPr>
                              <w:jc w:val="center"/>
                            </w:pPr>
                            <w:r>
                              <w:t>Erschließen &amp; Erkennen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5B4E4" id="Abgerundetes Rechteck 34" o:spid="_x0000_s1043" style="position:absolute;left:0;text-align:left;margin-left:-.05pt;margin-top:24.9pt;width:104.55pt;height:43.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" fillcolor="#c04b1a" strokecolor="#1f3763 [1604]" strokeweight="1pt">
                <v:stroke joinstyle="miter"/>
                <v:textbox>
                  <w:txbxContent>
                    <w:p w:rsidR="00CB768B" w:rsidRDefault="00CB768B" w:rsidP="000F3BF6">
                      <w:pPr>
                        <w:jc w:val="center"/>
                      </w:pPr>
                      <w:r>
                        <w:t>Erschließen &amp; Erkennen</w:t>
                      </w:r>
                    </w:p>
                  </w:txbxContent>
                </v:textbox>
                <w10:wrap type="tight"/>
              </v:roundrect>
            </w:pict>
          </mc:Fallback>
        </mc:AlternateContent>
      </w:r>
      <w:r w:rsidRPr="00F56B0E">
        <w:rPr>
          <w:u w:val="single"/>
        </w:rPr>
        <w:t xml:space="preserve">Station: </w:t>
      </w:r>
      <w:r w:rsidR="00F85FCC">
        <w:rPr>
          <w:u w:val="single"/>
        </w:rPr>
        <w:t>„</w:t>
      </w:r>
      <w:r w:rsidRPr="00F56B0E">
        <w:rPr>
          <w:u w:val="single"/>
        </w:rPr>
        <w:t>Was steht denn da? – Schrift auf Münzen</w:t>
      </w:r>
      <w:r w:rsidR="00F85FCC">
        <w:rPr>
          <w:u w:val="single"/>
        </w:rPr>
        <w:t>“</w:t>
      </w:r>
    </w:p>
    <w:p w:rsidR="000F3BF6" w:rsidRDefault="000F3BF6" w:rsidP="000F3BF6">
      <w:pPr>
        <w:spacing w:after="120"/>
      </w:pPr>
      <w:r>
        <w:t xml:space="preserve">Diese Station zielt auf das Entschlüsseln und „Übersetzen“ der Wörter und Wortgruppen (Legende), die auf den Münzen vermerkt sind. Dabei wenden die Schüler*innen das in der Station 1 erworbene </w:t>
      </w:r>
      <w:r w:rsidR="00DE498E">
        <w:t>deklarative</w:t>
      </w:r>
      <w:r>
        <w:t xml:space="preserve"> Wissen an. </w:t>
      </w:r>
    </w:p>
    <w:p w:rsidR="000F3BF6" w:rsidRDefault="000F3BF6" w:rsidP="000F3BF6">
      <w:pPr>
        <w:spacing w:after="120"/>
      </w:pPr>
      <w:r>
        <w:t xml:space="preserve">Außerdem kommen die </w:t>
      </w:r>
      <w:proofErr w:type="spellStart"/>
      <w:r>
        <w:t>SuS</w:t>
      </w:r>
      <w:proofErr w:type="spellEnd"/>
      <w:r>
        <w:t xml:space="preserve"> hier mit der lateinischen bzw. altgriechischen Sprache in Berührung. Dabei wird die Wahrnehmungskompetenz für Veränderungen in der Zeit (</w:t>
      </w:r>
      <w:proofErr w:type="spellStart"/>
      <w:r>
        <w:t>Gautschi</w:t>
      </w:r>
      <w:proofErr w:type="spellEnd"/>
      <w:r>
        <w:t>) angesprochen, da die lateinische und altgriechische Sprache grundsätzlich aus dem „Universum des Historischen“ stammt.</w:t>
      </w:r>
      <w:r>
        <w:rPr>
          <w:rStyle w:val="Funotenzeichen"/>
        </w:rPr>
        <w:footnoteReference w:id="58"/>
      </w:r>
    </w:p>
    <w:p w:rsidR="000F3BF6" w:rsidRDefault="00DE498E" w:rsidP="000F3BF6">
      <w:pPr>
        <w:spacing w:after="120"/>
      </w:pPr>
      <w:r>
        <w:t>Des Weiteren werden digitale Münzkataloge</w:t>
      </w:r>
      <w:r w:rsidR="000F3BF6">
        <w:t xml:space="preserve"> eingeführt, in dem diese vorgestellt und selbst ausprobiert werden sollen. Die </w:t>
      </w:r>
      <w:proofErr w:type="spellStart"/>
      <w:r w:rsidR="000F3BF6">
        <w:t>SuS</w:t>
      </w:r>
      <w:proofErr w:type="spellEnd"/>
      <w:r w:rsidR="000F3BF6">
        <w:t xml:space="preserve"> sollen dabei die Münze durch Suche in der Datenbank online finden, um das genaue Prägejahr zu recherchieren. Dabei wird ein Tipp zur Schlagwortsuche gegeben. Diese Aufgabe zielt darauf ab prozedurales Wissen zur Recherche in Datenbanken zu vermitteln</w:t>
      </w:r>
      <w:r>
        <w:t xml:space="preserve"> und die </w:t>
      </w:r>
      <w:proofErr w:type="spellStart"/>
      <w:r>
        <w:t>SuS</w:t>
      </w:r>
      <w:proofErr w:type="spellEnd"/>
      <w:r>
        <w:t xml:space="preserve"> handlungsorientiert agieren zu lassen.</w:t>
      </w:r>
      <w:r w:rsidRPr="00DE498E">
        <w:rPr>
          <w:rStyle w:val="Funotenzeichen"/>
        </w:rPr>
        <w:t xml:space="preserve"> </w:t>
      </w:r>
      <w:r>
        <w:rPr>
          <w:rStyle w:val="Funotenzeichen"/>
        </w:rPr>
        <w:footnoteReference w:id="59"/>
      </w:r>
      <w:r>
        <w:t xml:space="preserve"> S</w:t>
      </w:r>
      <w:r w:rsidR="000F3BF6">
        <w:t>o</w:t>
      </w:r>
      <w:r>
        <w:t xml:space="preserve"> sollen diese</w:t>
      </w:r>
      <w:r w:rsidR="000F3BF6">
        <w:t xml:space="preserve"> erste Schritte bei der Ausbildung digitaler Medienkompetenz gehen. </w:t>
      </w:r>
    </w:p>
    <w:p w:rsidR="00FE7666" w:rsidRPr="00F56B0E" w:rsidRDefault="000F3BF6" w:rsidP="000F3BF6">
      <w:pPr>
        <w:spacing w:after="120"/>
      </w:pPr>
      <w:r>
        <w:t xml:space="preserve">Wichtig in dieser Station ist ferner, dass nun der Bogen zum historischen Kontext geschlagen wird. Denn die Lernenden sollen den Darstellungstext „Cäsars Ermordung“ lesen und zusammenfassen, warum das historische Ereignis als </w:t>
      </w:r>
      <w:r w:rsidR="00DE498E">
        <w:t xml:space="preserve">die </w:t>
      </w:r>
      <w:r>
        <w:t>„Iden des März“ bezeichnet wird. Dabei erwerben die Schüler*innen das notwendige deklarative Wissen, um die historische Quelle weiter zu erschließen und</w:t>
      </w:r>
      <w:r w:rsidR="00DE498E">
        <w:t xml:space="preserve"> folglich</w:t>
      </w:r>
      <w:r>
        <w:t xml:space="preserve"> zu interpretieren. Gleichsam ist das Wissen über </w:t>
      </w:r>
      <w:r w:rsidR="00DE498E">
        <w:lastRenderedPageBreak/>
        <w:t>die Kontexte unabdingbar und soll</w:t>
      </w:r>
      <w:r>
        <w:t xml:space="preserve"> die Schüler*innen in Station 5 konzeptionell zusammenführen.</w:t>
      </w:r>
    </w:p>
    <w:p w:rsidR="000F3BF6" w:rsidRDefault="00E93719" w:rsidP="000F3BF6">
      <w:pPr>
        <w:spacing w:after="120"/>
        <w:rPr>
          <w:u w:val="single"/>
        </w:rPr>
      </w:pPr>
      <w:r>
        <w:rPr>
          <w:noProof/>
          <w:lang w:eastAsia="de-DE"/>
        </w:rPr>
        <mc:AlternateContent>
          <mc:Choice Requires="wps">
            <w:drawing>
              <wp:anchor distT="0" distB="0" distL="114300" distR="114300" simplePos="0" relativeHeight="251713536" behindDoc="1" locked="0" layoutInCell="1" allowOverlap="1" wp14:anchorId="55C6AE68" wp14:editId="421DB967">
                <wp:simplePos x="0" y="0"/>
                <wp:positionH relativeFrom="column">
                  <wp:posOffset>4211955</wp:posOffset>
                </wp:positionH>
                <wp:positionV relativeFrom="paragraph">
                  <wp:posOffset>300532</wp:posOffset>
                </wp:positionV>
                <wp:extent cx="1327785" cy="861060"/>
                <wp:effectExtent l="0" t="0" r="18415" b="15240"/>
                <wp:wrapTight wrapText="bothSides">
                  <wp:wrapPolygon edited="0">
                    <wp:start x="1033" y="0"/>
                    <wp:lineTo x="0" y="1593"/>
                    <wp:lineTo x="0" y="20708"/>
                    <wp:lineTo x="1033" y="21664"/>
                    <wp:lineTo x="20660" y="21664"/>
                    <wp:lineTo x="21693" y="20708"/>
                    <wp:lineTo x="21693" y="1593"/>
                    <wp:lineTo x="20660" y="0"/>
                    <wp:lineTo x="1033" y="0"/>
                  </wp:wrapPolygon>
                </wp:wrapTight>
                <wp:docPr id="48" name="Abgerundetes Rechteck 48"/>
                <wp:cNvGraphicFramePr/>
                <a:graphic xmlns:a="http://schemas.openxmlformats.org/drawingml/2006/main">
                  <a:graphicData uri="http://schemas.microsoft.com/office/word/2010/wordprocessingShape">
                    <wps:wsp>
                      <wps:cNvSpPr/>
                      <wps:spPr>
                        <a:xfrm>
                          <a:off x="0" y="0"/>
                          <a:ext cx="1327785" cy="861060"/>
                        </a:xfrm>
                        <a:prstGeom prst="roundRect">
                          <a:avLst/>
                        </a:prstGeom>
                        <a:solidFill>
                          <a:srgbClr val="C04B1A"/>
                        </a:solidFill>
                      </wps:spPr>
                      <wps:style>
                        <a:lnRef idx="2">
                          <a:schemeClr val="accent1">
                            <a:shade val="50000"/>
                          </a:schemeClr>
                        </a:lnRef>
                        <a:fillRef idx="1">
                          <a:schemeClr val="accent1"/>
                        </a:fillRef>
                        <a:effectRef idx="0">
                          <a:schemeClr val="accent1"/>
                        </a:effectRef>
                        <a:fontRef idx="minor">
                          <a:schemeClr val="lt1"/>
                        </a:fontRef>
                      </wps:style>
                      <wps:txbx>
                        <w:txbxContent>
                          <w:p w:rsidR="00CB768B" w:rsidRDefault="00CB768B" w:rsidP="00AE3086">
                            <w:pPr>
                              <w:jc w:val="center"/>
                            </w:pPr>
                            <w:r>
                              <w:t>Wahrnehmen, Erschließen &amp; Erkennen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C6AE68" id="Abgerundetes Rechteck 48" o:spid="_x0000_s1044" style="position:absolute;left:0;text-align:left;margin-left:331.65pt;margin-top:23.65pt;width:104.55pt;height:67.8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" fillcolor="#c04b1a" strokecolor="#1f3763 [1604]" strokeweight="1pt">
                <v:stroke joinstyle="miter"/>
                <v:textbox>
                  <w:txbxContent>
                    <w:p w:rsidR="00CB768B" w:rsidRDefault="00CB768B" w:rsidP="00AE3086">
                      <w:pPr>
                        <w:jc w:val="center"/>
                      </w:pPr>
                      <w:r>
                        <w:t>Wahrnehmen, Erschließen &amp; Erkennen</w:t>
                      </w:r>
                    </w:p>
                  </w:txbxContent>
                </v:textbox>
                <w10:wrap type="tight"/>
              </v:roundrect>
            </w:pict>
          </mc:Fallback>
        </mc:AlternateContent>
      </w:r>
      <w:r w:rsidR="000F3BF6" w:rsidRPr="00B86D7B">
        <w:rPr>
          <w:u w:val="single"/>
        </w:rPr>
        <w:t xml:space="preserve">Station: </w:t>
      </w:r>
      <w:r w:rsidR="00F85FCC">
        <w:rPr>
          <w:u w:val="single"/>
        </w:rPr>
        <w:t>„</w:t>
      </w:r>
      <w:r w:rsidR="000F3BF6" w:rsidRPr="00B86D7B">
        <w:rPr>
          <w:u w:val="single"/>
        </w:rPr>
        <w:t xml:space="preserve">Aus teurem Gold oder billigem Kupfer? – Das </w:t>
      </w:r>
      <w:r w:rsidR="00DE498E" w:rsidRPr="00B86D7B">
        <w:rPr>
          <w:u w:val="single"/>
        </w:rPr>
        <w:t>Äußere</w:t>
      </w:r>
      <w:r w:rsidR="000F3BF6" w:rsidRPr="00B86D7B">
        <w:rPr>
          <w:u w:val="single"/>
        </w:rPr>
        <w:t xml:space="preserve"> einer </w:t>
      </w:r>
      <w:r w:rsidR="00DE498E" w:rsidRPr="00B86D7B">
        <w:rPr>
          <w:u w:val="single"/>
        </w:rPr>
        <w:t>Münze</w:t>
      </w:r>
      <w:r w:rsidR="00F85FCC">
        <w:rPr>
          <w:u w:val="single"/>
        </w:rPr>
        <w:t>“</w:t>
      </w:r>
    </w:p>
    <w:p w:rsidR="000F3BF6" w:rsidRDefault="000F3BF6" w:rsidP="000F3BF6">
      <w:pPr>
        <w:spacing w:after="120"/>
      </w:pPr>
      <w:r>
        <w:t xml:space="preserve">Diese Station thematisiert </w:t>
      </w:r>
      <w:r w:rsidR="00DE498E">
        <w:t>das</w:t>
      </w:r>
      <w:r>
        <w:t xml:space="preserve"> Material </w:t>
      </w:r>
      <w:r w:rsidR="00DE498E">
        <w:t>der</w:t>
      </w:r>
      <w:r>
        <w:t xml:space="preserve"> Münze</w:t>
      </w:r>
      <w:r w:rsidR="00DE498E">
        <w:t>n</w:t>
      </w:r>
      <w:r>
        <w:t xml:space="preserve">. Dabei soll ein Lückentext ausgefüllt werden, der über die Bedeutung der Physis der Münze Aufschluss gibt und über die Unterschiede der Wertstufen von Metallen. </w:t>
      </w:r>
    </w:p>
    <w:p w:rsidR="000F3BF6" w:rsidRDefault="000F3BF6" w:rsidP="000F3BF6">
      <w:pPr>
        <w:spacing w:after="120"/>
      </w:pPr>
      <w:r>
        <w:t xml:space="preserve">Darüber hinaus werden die </w:t>
      </w:r>
      <w:proofErr w:type="spellStart"/>
      <w:r>
        <w:t>SuS</w:t>
      </w:r>
      <w:proofErr w:type="spellEnd"/>
      <w:r>
        <w:t xml:space="preserve"> praktisch tätig, indem Sie die Münze hinsichtlich ihres Materials, Durchmessers und Gewichts bestimmen. Die praktische Tätigkeit wird so Teil der Wahrnehmungskompetenz. </w:t>
      </w:r>
    </w:p>
    <w:p w:rsidR="000F3BF6" w:rsidRDefault="000F3BF6" w:rsidP="00693464">
      <w:pPr>
        <w:spacing w:after="120"/>
      </w:pPr>
      <w:r>
        <w:t xml:space="preserve">Der Darstellungstext greift insbesondere auf, warum sich das Metall als Material für die Münzprägung durchgesetzt hat. Die </w:t>
      </w:r>
      <w:proofErr w:type="spellStart"/>
      <w:r>
        <w:t>SuS</w:t>
      </w:r>
      <w:proofErr w:type="spellEnd"/>
      <w:r>
        <w:t xml:space="preserve"> sollen auf Grundlage dessen beantworten, warum Metall genutzt wurde und aus welchem Grund Gold wertvoller als andere Metalle oder Metallmischungen ist. Zudem sollen sie mithilfe des digitalen Münzkatalogs der „Staatlichen Museen zu Berlin“ das Material ihrer Münze ermitteln, womit sie Vermutungen über den Wert ihrer Münze anstellen können. Die Vermutungen werden gleichsam Bestandteil der Ausbildung von Fragekompetenz (Wahrnehmungskompetenz), die auf Basis der Erkenntnisse </w:t>
      </w:r>
      <w:r w:rsidR="00DE498E">
        <w:t>der Datenbank-Recherche</w:t>
      </w:r>
      <w:r>
        <w:t xml:space="preserve"> gemacht werden. </w:t>
      </w:r>
    </w:p>
    <w:p w:rsidR="000F3BF6" w:rsidRDefault="00AE3086" w:rsidP="000F3BF6">
      <w:pPr>
        <w:spacing w:after="120"/>
        <w:rPr>
          <w:u w:val="single"/>
        </w:rPr>
      </w:pPr>
      <w:r>
        <w:rPr>
          <w:noProof/>
          <w:lang w:eastAsia="de-DE"/>
        </w:rPr>
        <mc:AlternateContent>
          <mc:Choice Requires="wps">
            <w:drawing>
              <wp:anchor distT="0" distB="0" distL="114300" distR="114300" simplePos="0" relativeHeight="251711488" behindDoc="1" locked="0" layoutInCell="1" allowOverlap="1" wp14:anchorId="55C6AE68" wp14:editId="421DB967">
                <wp:simplePos x="0" y="0"/>
                <wp:positionH relativeFrom="column">
                  <wp:posOffset>10027</wp:posOffset>
                </wp:positionH>
                <wp:positionV relativeFrom="paragraph">
                  <wp:posOffset>318770</wp:posOffset>
                </wp:positionV>
                <wp:extent cx="1327785" cy="554355"/>
                <wp:effectExtent l="0" t="0" r="18415" b="17145"/>
                <wp:wrapTight wrapText="bothSides">
                  <wp:wrapPolygon edited="0">
                    <wp:start x="413" y="0"/>
                    <wp:lineTo x="0" y="990"/>
                    <wp:lineTo x="0" y="20784"/>
                    <wp:lineTo x="413" y="21773"/>
                    <wp:lineTo x="21280" y="21773"/>
                    <wp:lineTo x="21693" y="20784"/>
                    <wp:lineTo x="21693" y="990"/>
                    <wp:lineTo x="21280" y="0"/>
                    <wp:lineTo x="413" y="0"/>
                  </wp:wrapPolygon>
                </wp:wrapTight>
                <wp:docPr id="47" name="Abgerundetes Rechteck 47"/>
                <wp:cNvGraphicFramePr/>
                <a:graphic xmlns:a="http://schemas.openxmlformats.org/drawingml/2006/main">
                  <a:graphicData uri="http://schemas.microsoft.com/office/word/2010/wordprocessingShape">
                    <wps:wsp>
                      <wps:cNvSpPr/>
                      <wps:spPr>
                        <a:xfrm>
                          <a:off x="0" y="0"/>
                          <a:ext cx="1327785" cy="554355"/>
                        </a:xfrm>
                        <a:prstGeom prst="roundRect">
                          <a:avLst/>
                        </a:prstGeom>
                        <a:solidFill>
                          <a:srgbClr val="C04B1A"/>
                        </a:solidFill>
                      </wps:spPr>
                      <wps:style>
                        <a:lnRef idx="2">
                          <a:schemeClr val="accent1">
                            <a:shade val="50000"/>
                          </a:schemeClr>
                        </a:lnRef>
                        <a:fillRef idx="1">
                          <a:schemeClr val="accent1"/>
                        </a:fillRef>
                        <a:effectRef idx="0">
                          <a:schemeClr val="accent1"/>
                        </a:effectRef>
                        <a:fontRef idx="minor">
                          <a:schemeClr val="lt1"/>
                        </a:fontRef>
                      </wps:style>
                      <wps:txbx>
                        <w:txbxContent>
                          <w:p w:rsidR="00CB768B" w:rsidRDefault="00CB768B" w:rsidP="00AE3086">
                            <w:pPr>
                              <w:jc w:val="center"/>
                            </w:pPr>
                            <w:r>
                              <w:t>Erschließen &amp; Erkennen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C6AE68" id="Abgerundetes Rechteck 47" o:spid="_x0000_s1045" style="position:absolute;left:0;text-align:left;margin-left:.8pt;margin-top:25.1pt;width:104.55pt;height:43.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" fillcolor="#c04b1a" strokecolor="#1f3763 [1604]" strokeweight="1pt">
                <v:stroke joinstyle="miter"/>
                <v:textbox>
                  <w:txbxContent>
                    <w:p w:rsidR="00CB768B" w:rsidRDefault="00CB768B" w:rsidP="00AE3086">
                      <w:pPr>
                        <w:jc w:val="center"/>
                      </w:pPr>
                      <w:r>
                        <w:t>Erschließen &amp; Erkennen</w:t>
                      </w:r>
                    </w:p>
                  </w:txbxContent>
                </v:textbox>
                <w10:wrap type="tight"/>
              </v:roundrect>
            </w:pict>
          </mc:Fallback>
        </mc:AlternateContent>
      </w:r>
      <w:r w:rsidR="000F3BF6">
        <w:rPr>
          <w:u w:val="single"/>
        </w:rPr>
        <w:t xml:space="preserve">Station: </w:t>
      </w:r>
      <w:r w:rsidR="00F85FCC">
        <w:rPr>
          <w:u w:val="single"/>
        </w:rPr>
        <w:t>„</w:t>
      </w:r>
      <w:r w:rsidR="000F3BF6">
        <w:rPr>
          <w:u w:val="single"/>
        </w:rPr>
        <w:t>Was hätte ich kaufen können? – Wert einer Münze</w:t>
      </w:r>
      <w:r w:rsidR="00F85FCC">
        <w:rPr>
          <w:u w:val="single"/>
        </w:rPr>
        <w:t>“</w:t>
      </w:r>
      <w:r w:rsidR="000F3BF6">
        <w:rPr>
          <w:u w:val="single"/>
        </w:rPr>
        <w:t xml:space="preserve"> </w:t>
      </w:r>
    </w:p>
    <w:p w:rsidR="000F3BF6" w:rsidRDefault="007B1EFE" w:rsidP="000F3BF6">
      <w:r>
        <w:t xml:space="preserve">Diese Station führt in das römische und das griechische Münzsystem ein. Im </w:t>
      </w:r>
      <w:proofErr w:type="spellStart"/>
      <w:r>
        <w:t>Erklärvideo</w:t>
      </w:r>
      <w:proofErr w:type="spellEnd"/>
      <w:r>
        <w:t xml:space="preserve"> wird dazu der Begriff „Nominal“ erklärt und über </w:t>
      </w:r>
      <w:r w:rsidR="00C71A52">
        <w:t xml:space="preserve">diese Erschließungskategorie informiert. </w:t>
      </w:r>
    </w:p>
    <w:p w:rsidR="00C71A52" w:rsidRDefault="00C71A52" w:rsidP="004E6471">
      <w:pPr>
        <w:spacing w:after="120"/>
      </w:pPr>
      <w:r>
        <w:t>Die Station „Was hätte ich kaufen können? – Wert einer Münze“ besteht aus drei Aufgaben. Di</w:t>
      </w:r>
      <w:r w:rsidR="00F1685F">
        <w:t>e erste Aufgabe ist wie gewohnt</w:t>
      </w:r>
      <w:r>
        <w:t xml:space="preserve"> auf das </w:t>
      </w:r>
      <w:proofErr w:type="spellStart"/>
      <w:r>
        <w:t>Erklärvideo</w:t>
      </w:r>
      <w:proofErr w:type="spellEnd"/>
      <w:r>
        <w:t xml:space="preserve"> bezogen. Aufgabe 2 richtet den Fokus auf das jeweilige Münzsystem. So müssen die </w:t>
      </w:r>
      <w:proofErr w:type="spellStart"/>
      <w:r>
        <w:t>SuS</w:t>
      </w:r>
      <w:proofErr w:type="spellEnd"/>
      <w:r>
        <w:t xml:space="preserve"> </w:t>
      </w:r>
      <w:r w:rsidR="00F1685F">
        <w:t xml:space="preserve">an </w:t>
      </w:r>
      <w:r>
        <w:t xml:space="preserve">der römischen Münze kleine Umrechnungsaufgaben lösen, wobei eine Tabelle </w:t>
      </w:r>
      <w:r w:rsidR="00F1685F">
        <w:t>Hilfestellung leistet und die jeweiligen Verhältnisse auflistet</w:t>
      </w:r>
      <w:r>
        <w:t xml:space="preserve">. Dieses deklarative Wissen wird sodann in Aufgabe 3 </w:t>
      </w:r>
      <w:proofErr w:type="spellStart"/>
      <w:r>
        <w:t>kontextualisiert</w:t>
      </w:r>
      <w:proofErr w:type="spellEnd"/>
      <w:r>
        <w:t xml:space="preserve"> und </w:t>
      </w:r>
      <w:r w:rsidR="00F1685F">
        <w:t>transferiert</w:t>
      </w:r>
      <w:r>
        <w:t>. Die außerordentlich gute Quellenlage zu den Preisen im antiken Rom ermöglicht einen breiten Spielraum für Aufgaben. Hi</w:t>
      </w:r>
      <w:r w:rsidR="00F1685F">
        <w:t xml:space="preserve">er wurde sich entschieden eine </w:t>
      </w:r>
      <w:r>
        <w:t xml:space="preserve">Einkaufsliste für ein Gastmahl zu erstellen. Die einzelnen Bestandteile des Gastmahls sind dem Höchstpreisedikt (301 n. Chr.) Kaiser </w:t>
      </w:r>
      <w:proofErr w:type="spellStart"/>
      <w:r>
        <w:t>Diokletians</w:t>
      </w:r>
      <w:proofErr w:type="spellEnd"/>
      <w:r>
        <w:t xml:space="preserve"> entnommen. Damit wird die Münze weite</w:t>
      </w:r>
      <w:r w:rsidR="00695C15">
        <w:t>r erschlossen, indem sie um eine weite</w:t>
      </w:r>
      <w:r w:rsidR="00F1685F">
        <w:t>re Quelle (das Höchstpreisedikt</w:t>
      </w:r>
      <w:r w:rsidR="00695C15">
        <w:t>) ergänzt wird. Die Wahrnehmungskompetenz (</w:t>
      </w:r>
      <w:proofErr w:type="spellStart"/>
      <w:r w:rsidR="00695C15">
        <w:t>Gautschi</w:t>
      </w:r>
      <w:proofErr w:type="spellEnd"/>
      <w:r w:rsidR="00695C15">
        <w:t xml:space="preserve">) wird berührt, indem die </w:t>
      </w:r>
      <w:proofErr w:type="spellStart"/>
      <w:r w:rsidR="00695C15">
        <w:t>SuS</w:t>
      </w:r>
      <w:proofErr w:type="spellEnd"/>
      <w:r w:rsidR="00695C15">
        <w:t xml:space="preserve"> mit einem weiteren </w:t>
      </w:r>
      <w:r w:rsidR="00695C15">
        <w:lastRenderedPageBreak/>
        <w:t>Zeugnis aus der Gesch</w:t>
      </w:r>
      <w:r w:rsidR="00F1685F">
        <w:t xml:space="preserve">ichte in Berührung kommen. Dadurch </w:t>
      </w:r>
      <w:r w:rsidR="00695C15">
        <w:t>gelingt auch ein praktis</w:t>
      </w:r>
      <w:r w:rsidR="00F1685F">
        <w:t>cher Umgang mit gegenständlichen und schriftlichen</w:t>
      </w:r>
      <w:r w:rsidR="00695C15">
        <w:t xml:space="preserve"> Quelle</w:t>
      </w:r>
      <w:r w:rsidR="00F1685F">
        <w:t>n</w:t>
      </w:r>
      <w:r w:rsidR="00695C15">
        <w:t xml:space="preserve">. </w:t>
      </w:r>
      <w:r w:rsidR="006C26DF">
        <w:t>Mit diesem Vorgehen tragen wir lernpsychologischen Erkenntnissen Rechnung, nach denen „verschiedene Kontexte und unterschiedliche Abstraktionsniveaus“</w:t>
      </w:r>
      <w:r w:rsidR="004C236A">
        <w:rPr>
          <w:rStyle w:val="Funotenzeichen"/>
        </w:rPr>
        <w:footnoteReference w:id="60"/>
      </w:r>
      <w:r w:rsidR="006C26DF">
        <w:t xml:space="preserve"> </w:t>
      </w:r>
      <w:r w:rsidR="004C236A">
        <w:t xml:space="preserve">durch das Ansprechen unterschiedlicher Sinneskanäle erschlossen werden können (hier: Münze, Schriftquelle, Video). </w:t>
      </w:r>
      <w:r w:rsidR="001311CE">
        <w:t>Die Münze wird hier also in ihrer ursprünglichen Funktion als Zahlungsmittel (Tauschmittel) betrachtet.</w:t>
      </w:r>
    </w:p>
    <w:p w:rsidR="00FE7666" w:rsidRPr="006318A1" w:rsidRDefault="004E6471" w:rsidP="000F3BF6">
      <w:pPr>
        <w:spacing w:after="120"/>
      </w:pPr>
      <w:r>
        <w:t xml:space="preserve">Die Gruppe der griechischen Münze </w:t>
      </w:r>
      <w:proofErr w:type="gramStart"/>
      <w:r>
        <w:t>erhalten</w:t>
      </w:r>
      <w:proofErr w:type="gramEnd"/>
      <w:r>
        <w:t xml:space="preserve"> dieses Arbeitsblatt in abgewandelter Form. Unterschied ist hier, dass </w:t>
      </w:r>
      <w:r w:rsidR="00A35231">
        <w:t>die</w:t>
      </w:r>
      <w:r>
        <w:t xml:space="preserve"> Redensart „einen kleinen Obolus geben“ </w:t>
      </w:r>
      <w:r w:rsidR="00A35231">
        <w:t>mittels Rückgriff</w:t>
      </w:r>
      <w:r w:rsidR="004B2BF8">
        <w:t>s</w:t>
      </w:r>
      <w:r w:rsidR="00A35231">
        <w:t xml:space="preserve"> auf </w:t>
      </w:r>
      <w:r>
        <w:t>d</w:t>
      </w:r>
      <w:r w:rsidR="00A35231">
        <w:t xml:space="preserve">as Münzsystem erklärt werden soll. </w:t>
      </w:r>
      <w:r w:rsidR="004B2BF8">
        <w:t xml:space="preserve">Inwieweit die Redensart in der Lebenswelt verankert ist, kann nicht gesagt werden. Dies ist aber auch nicht Voraussetzung zum Lösen der Aufgabe, da ein kurzer Sachverhalt angesprochen wird, der hilft die Aufgabe zu lösen. Für diejenigen </w:t>
      </w:r>
      <w:proofErr w:type="spellStart"/>
      <w:r w:rsidR="004B2BF8">
        <w:t>SuS</w:t>
      </w:r>
      <w:proofErr w:type="spellEnd"/>
      <w:r w:rsidR="004B2BF8">
        <w:t>, die die Redensart nicht kennen und den Sachverhalt notwendigerweise erschließen müssen, ist der Abstraktionsgrad der Aufgabe höher. Hier kann die Lehrperson ggf. unterstützend in der Station aktiv sein</w:t>
      </w:r>
      <w:r w:rsidR="006318A1">
        <w:t>.</w:t>
      </w:r>
    </w:p>
    <w:p w:rsidR="000F3BF6" w:rsidRPr="00597A16" w:rsidRDefault="000F3BF6" w:rsidP="000F3BF6">
      <w:pPr>
        <w:spacing w:after="120"/>
        <w:rPr>
          <w:u w:val="single"/>
        </w:rPr>
      </w:pPr>
      <w:r w:rsidRPr="00597A16">
        <w:rPr>
          <w:u w:val="single"/>
        </w:rPr>
        <w:t xml:space="preserve">Station: </w:t>
      </w:r>
      <w:r w:rsidR="00F85FCC">
        <w:rPr>
          <w:u w:val="single"/>
        </w:rPr>
        <w:t>„</w:t>
      </w:r>
      <w:r w:rsidRPr="00597A16">
        <w:rPr>
          <w:u w:val="single"/>
        </w:rPr>
        <w:t>Deutung</w:t>
      </w:r>
      <w:r w:rsidR="00F85FCC">
        <w:rPr>
          <w:u w:val="single"/>
        </w:rPr>
        <w:t>“</w:t>
      </w:r>
    </w:p>
    <w:p w:rsidR="000F3BF6" w:rsidRDefault="005D797A" w:rsidP="000F3BF6">
      <w:pPr>
        <w:spacing w:after="120"/>
      </w:pPr>
      <w:r>
        <w:rPr>
          <w:noProof/>
          <w:lang w:eastAsia="de-DE"/>
        </w:rPr>
        <w:drawing>
          <wp:anchor distT="0" distB="0" distL="114300" distR="114300" simplePos="0" relativeHeight="251709440" behindDoc="1" locked="0" layoutInCell="1" allowOverlap="1" wp14:anchorId="078B1838">
            <wp:simplePos x="0" y="0"/>
            <wp:positionH relativeFrom="column">
              <wp:posOffset>70353</wp:posOffset>
            </wp:positionH>
            <wp:positionV relativeFrom="paragraph">
              <wp:posOffset>38100</wp:posOffset>
            </wp:positionV>
            <wp:extent cx="1245600" cy="471600"/>
            <wp:effectExtent l="0" t="0" r="12065" b="24130"/>
            <wp:wrapTight wrapText="bothSides">
              <wp:wrapPolygon edited="0">
                <wp:start x="0" y="0"/>
                <wp:lineTo x="0" y="21833"/>
                <wp:lineTo x="21479" y="21833"/>
                <wp:lineTo x="21479" y="0"/>
                <wp:lineTo x="0" y="0"/>
              </wp:wrapPolygon>
            </wp:wrapTight>
            <wp:docPr id="46" name="Diagram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r w:rsidR="000F3BF6">
        <w:t>Die letzte Station „Deutung“ fügt die Erarbeitungsergebnisse zu einem Mosaik zusammen, dass gleichsam die Grundlage der Deutung und der zu benotenden Leistung wird. Dadurch wird gleichsam ein Bogen zur ersten gemei</w:t>
      </w:r>
      <w:r w:rsidR="005A11C2">
        <w:t>nsam gelösten Station „Was machen</w:t>
      </w:r>
      <w:r w:rsidR="000F3BF6">
        <w:t xml:space="preserve"> Numismatiker</w:t>
      </w:r>
      <w:r w:rsidR="005A11C2">
        <w:t>*innen</w:t>
      </w:r>
      <w:r w:rsidR="000F3BF6">
        <w:t xml:space="preserve">?“ geschlagen. </w:t>
      </w:r>
    </w:p>
    <w:p w:rsidR="008A7834" w:rsidRDefault="005D797A" w:rsidP="008A7834">
      <w:r>
        <w:rPr>
          <w:noProof/>
          <w:color w:val="000000" w:themeColor="text1"/>
          <w:szCs w:val="22"/>
          <w:lang w:eastAsia="de-DE"/>
        </w:rPr>
        <mc:AlternateContent>
          <mc:Choice Requires="wps">
            <w:drawing>
              <wp:anchor distT="0" distB="0" distL="114300" distR="114300" simplePos="0" relativeHeight="251707392" behindDoc="1" locked="0" layoutInCell="1" allowOverlap="1" wp14:anchorId="2F38A67C" wp14:editId="2B57B0F9">
                <wp:simplePos x="0" y="0"/>
                <wp:positionH relativeFrom="column">
                  <wp:posOffset>2606040</wp:posOffset>
                </wp:positionH>
                <wp:positionV relativeFrom="paragraph">
                  <wp:posOffset>3471</wp:posOffset>
                </wp:positionV>
                <wp:extent cx="2898140" cy="1191260"/>
                <wp:effectExtent l="12700" t="12700" r="10160" b="15240"/>
                <wp:wrapTight wrapText="bothSides">
                  <wp:wrapPolygon edited="0">
                    <wp:start x="-95" y="-230"/>
                    <wp:lineTo x="-95" y="21646"/>
                    <wp:lineTo x="21581" y="21646"/>
                    <wp:lineTo x="21581" y="-230"/>
                    <wp:lineTo x="-95" y="-230"/>
                  </wp:wrapPolygon>
                </wp:wrapTight>
                <wp:docPr id="35" name="Textfeld 35"/>
                <wp:cNvGraphicFramePr/>
                <a:graphic xmlns:a="http://schemas.openxmlformats.org/drawingml/2006/main">
                  <a:graphicData uri="http://schemas.microsoft.com/office/word/2010/wordprocessingShape">
                    <wps:wsp>
                      <wps:cNvSpPr txBox="1"/>
                      <wps:spPr>
                        <a:xfrm>
                          <a:off x="0" y="0"/>
                          <a:ext cx="2898140" cy="1191260"/>
                        </a:xfrm>
                        <a:prstGeom prst="rect">
                          <a:avLst/>
                        </a:prstGeom>
                        <a:ln w="22225"/>
                      </wps:spPr>
                      <wps:style>
                        <a:lnRef idx="2">
                          <a:schemeClr val="accent2"/>
                        </a:lnRef>
                        <a:fillRef idx="1">
                          <a:schemeClr val="lt1"/>
                        </a:fillRef>
                        <a:effectRef idx="0">
                          <a:schemeClr val="accent2"/>
                        </a:effectRef>
                        <a:fontRef idx="minor">
                          <a:schemeClr val="dk1"/>
                        </a:fontRef>
                      </wps:style>
                      <wps:txbx>
                        <w:txbxContent>
                          <w:p w:rsidR="00CB768B" w:rsidRDefault="00CB768B" w:rsidP="000F3BF6">
                            <w:r>
                              <w:rPr>
                                <w:noProof/>
                                <w:lang w:eastAsia="de-DE"/>
                              </w:rPr>
                              <w:drawing>
                                <wp:inline distT="0" distB="0" distL="0" distR="0" wp14:anchorId="01A50CB8" wp14:editId="33E5A40B">
                                  <wp:extent cx="214008" cy="214008"/>
                                  <wp:effectExtent l="0" t="0" r="0" b="1905"/>
                                  <wp:docPr id="84" name="Grafik 84"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diafile_OtabcR.svg"/>
                                          <pic:cNvPicPr/>
                                        </pic:nvPicPr>
                                        <pic:blipFill>
                                          <a:blip r:embed="rId4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9"/>
                                              </a:ext>
                                            </a:extLst>
                                          </a:blip>
                                          <a:stretch>
                                            <a:fillRect/>
                                          </a:stretch>
                                        </pic:blipFill>
                                        <pic:spPr>
                                          <a:xfrm>
                                            <a:off x="0" y="0"/>
                                            <a:ext cx="221876" cy="221876"/>
                                          </a:xfrm>
                                          <a:prstGeom prst="rect">
                                            <a:avLst/>
                                          </a:prstGeom>
                                        </pic:spPr>
                                      </pic:pic>
                                    </a:graphicData>
                                  </a:graphic>
                                </wp:inline>
                              </w:drawing>
                            </w:r>
                            <w:r>
                              <w:t xml:space="preserve">Wie man eine Instagram-Story erstellt? </w:t>
                            </w:r>
                          </w:p>
                          <w:p w:rsidR="00CB768B" w:rsidRPr="00BC06CA" w:rsidRDefault="00CB768B" w:rsidP="000F3BF6">
                            <w:r>
                              <w:t xml:space="preserve">Kurzer Überblick über Möglichkeiten des </w:t>
                            </w:r>
                            <w:proofErr w:type="spellStart"/>
                            <w:r>
                              <w:rPr>
                                <w:i/>
                                <w:iCs/>
                              </w:rPr>
                              <w:t>social</w:t>
                            </w:r>
                            <w:proofErr w:type="spellEnd"/>
                            <w:r>
                              <w:rPr>
                                <w:i/>
                                <w:iCs/>
                              </w:rPr>
                              <w:t xml:space="preserve">-media </w:t>
                            </w:r>
                            <w:r>
                              <w:t>Diensts „</w:t>
                            </w:r>
                            <w:r w:rsidRPr="0072714E">
                              <w:rPr>
                                <w:b/>
                                <w:bCs/>
                              </w:rPr>
                              <w:t>Instagram“</w:t>
                            </w:r>
                            <w:r w:rsidRPr="0072714E">
                              <w:rPr>
                                <w:b/>
                                <w:bCs/>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CB768B" w:rsidRDefault="001963D6" w:rsidP="000F3BF6">
                            <w:hyperlink r:id="rId57" w:history="1">
                              <w:r w:rsidR="00CB768B" w:rsidRPr="0072714E">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Hier geht</w:t>
                              </w:r>
                              <w:r w:rsidR="00CB768B">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CB768B" w:rsidRPr="0072714E">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 zur Instagram-Story!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8A67C" id="Textfeld 35" o:spid="_x0000_s1046" type="#_x0000_t202" style="position:absolute;left:0;text-align:left;margin-left:205.2pt;margin-top:.25pt;width:228.2pt;height:93.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" fillcolor="white [3201]" strokecolor="#ed7d31 [3205]" strokeweight="1.75pt">
                <v:textbox>
                  <w:txbxContent>
                    <w:p w:rsidR="00CB768B" w:rsidRDefault="00CB768B" w:rsidP="000F3BF6">
                      <w:r>
                        <w:rPr>
                          <w:noProof/>
                          <w:lang w:eastAsia="de-DE"/>
                        </w:rPr>
                        <w:drawing>
                          <wp:inline distT="0" distB="0" distL="0" distR="0" wp14:anchorId="01A50CB8" wp14:editId="33E5A40B">
                            <wp:extent cx="214008" cy="214008"/>
                            <wp:effectExtent l="0" t="0" r="0" b="1905"/>
                            <wp:docPr id="84" name="Grafik 84"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diafile_OtabcR.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9"/>
                                        </a:ext>
                                      </a:extLst>
                                    </a:blip>
                                    <a:stretch>
                                      <a:fillRect/>
                                    </a:stretch>
                                  </pic:blipFill>
                                  <pic:spPr>
                                    <a:xfrm>
                                      <a:off x="0" y="0"/>
                                      <a:ext cx="221876" cy="221876"/>
                                    </a:xfrm>
                                    <a:prstGeom prst="rect">
                                      <a:avLst/>
                                    </a:prstGeom>
                                  </pic:spPr>
                                </pic:pic>
                              </a:graphicData>
                            </a:graphic>
                          </wp:inline>
                        </w:drawing>
                      </w:r>
                      <w:r>
                        <w:t xml:space="preserve">Wie man eine Instagram-Story erstellt? </w:t>
                      </w:r>
                    </w:p>
                    <w:p w:rsidR="00CB768B" w:rsidRPr="00BC06CA" w:rsidRDefault="00CB768B" w:rsidP="000F3BF6">
                      <w:r>
                        <w:t xml:space="preserve">Kurzer Überblick über Möglichkeiten des </w:t>
                      </w:r>
                      <w:proofErr w:type="spellStart"/>
                      <w:r>
                        <w:rPr>
                          <w:i/>
                          <w:iCs/>
                        </w:rPr>
                        <w:t>social</w:t>
                      </w:r>
                      <w:proofErr w:type="spellEnd"/>
                      <w:r>
                        <w:rPr>
                          <w:i/>
                          <w:iCs/>
                        </w:rPr>
                        <w:t xml:space="preserve">-media </w:t>
                      </w:r>
                      <w:r>
                        <w:t>Diensts „</w:t>
                      </w:r>
                      <w:r w:rsidRPr="0072714E">
                        <w:rPr>
                          <w:b/>
                          <w:bCs/>
                        </w:rPr>
                        <w:t>Instagram“</w:t>
                      </w:r>
                      <w:r w:rsidRPr="0072714E">
                        <w:rPr>
                          <w:b/>
                          <w:bCs/>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CB768B" w:rsidRDefault="00CB768B" w:rsidP="000F3BF6">
                      <w:hyperlink r:id="rId58" w:history="1">
                        <w:r w:rsidRPr="0072714E">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Hier geht</w:t>
                        </w:r>
                        <w:r>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72714E">
                          <w:rPr>
                            <w:rStyle w:val="Hyperlin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 zur Instagram-Story!</w:t>
                        </w:r>
                      </w:hyperlink>
                    </w:p>
                  </w:txbxContent>
                </v:textbox>
                <w10:wrap type="tight"/>
              </v:shape>
            </w:pict>
          </mc:Fallback>
        </mc:AlternateContent>
      </w:r>
      <w:r w:rsidR="000F3BF6">
        <w:t xml:space="preserve">Ziel ist es, dass die </w:t>
      </w:r>
      <w:proofErr w:type="spellStart"/>
      <w:r w:rsidR="000F3BF6">
        <w:t>SuS</w:t>
      </w:r>
      <w:proofErr w:type="spellEnd"/>
      <w:r w:rsidR="000F3BF6">
        <w:t xml:space="preserve"> in Partnerarbeit nun sel</w:t>
      </w:r>
      <w:r w:rsidR="005A11C2">
        <w:t>bst ein Lernvideo</w:t>
      </w:r>
      <w:r w:rsidR="000F3BF6">
        <w:t xml:space="preserve"> drehen, indem sie die Ergebnisse ihrer Arbeit dokumentieren und vorstellen. Dabei soll es möglich sein, dass die Deutungen der </w:t>
      </w:r>
      <w:proofErr w:type="spellStart"/>
      <w:r w:rsidR="000F3BF6">
        <w:t>SuS</w:t>
      </w:r>
      <w:proofErr w:type="spellEnd"/>
      <w:r w:rsidR="000F3BF6">
        <w:t xml:space="preserve"> variieren. Dies soll erste Grundlage für eine Schulung der Interpretationskompetenz der </w:t>
      </w:r>
      <w:proofErr w:type="spellStart"/>
      <w:r w:rsidR="000F3BF6">
        <w:t>SuS</w:t>
      </w:r>
      <w:proofErr w:type="spellEnd"/>
      <w:r w:rsidR="000F3BF6">
        <w:t xml:space="preserve"> legen, indem Sie die Quelle analysieren und nun deuten bzw. interpretieren.</w:t>
      </w:r>
      <w:r w:rsidR="000F3BF6">
        <w:rPr>
          <w:rStyle w:val="Funotenzeichen"/>
        </w:rPr>
        <w:footnoteReference w:id="61"/>
      </w:r>
      <w:r w:rsidR="000F3BF6">
        <w:t xml:space="preserve"> Besonderes Augenmerk wird dem Erzählen gewidmet. Hier soll erstmals in der weiterführende Schule die „lebensweltlich verankerte Form des historischen Erzählens“</w:t>
      </w:r>
      <w:r w:rsidR="005A11C2">
        <w:rPr>
          <w:rStyle w:val="Funotenzeichen"/>
        </w:rPr>
        <w:footnoteReference w:id="62"/>
      </w:r>
      <w:r w:rsidR="000F3BF6">
        <w:t xml:space="preserve"> in eine fachwissenschaftliche Auseinandersetzung mit der Vergangenheit übertragen werden, die </w:t>
      </w:r>
      <w:r w:rsidR="000F3BF6">
        <w:lastRenderedPageBreak/>
        <w:t>„dadurch gekennzeichnet ist […] nach bestimmten methodisch abgesicherten Verfahren („Methoden“) belastbare Erkenntnisse gewonnen werden“</w:t>
      </w:r>
      <w:r w:rsidR="000F3BF6">
        <w:rPr>
          <w:rStyle w:val="Funotenzeichen"/>
        </w:rPr>
        <w:footnoteReference w:id="63"/>
      </w:r>
      <w:r w:rsidR="000F3BF6">
        <w:t xml:space="preserve"> Die Station Deutung beabsichtigt dabei u. a. die Lerndimensionen </w:t>
      </w:r>
      <w:proofErr w:type="spellStart"/>
      <w:r w:rsidR="000F3BF6">
        <w:t>Rüsens</w:t>
      </w:r>
      <w:proofErr w:type="spellEnd"/>
      <w:r w:rsidR="000F3BF6">
        <w:t xml:space="preserve"> – hier besonders Erfahrung und Deutung – zu berücksichtigen. Das heißt die Beschäftigung mit historischen Gegenständen werden hier nochmals bewusst als etwas Vergangenes wahrgenommen, indem sie mittels der Methoden (nach </w:t>
      </w:r>
      <w:proofErr w:type="spellStart"/>
      <w:r w:rsidR="000F3BF6">
        <w:t>Rüsen</w:t>
      </w:r>
      <w:proofErr w:type="spellEnd"/>
      <w:r w:rsidR="000F3BF6">
        <w:t>: „Interpretationsmuster“) eines Numismatikers gedeutet werden.</w:t>
      </w:r>
      <w:r w:rsidR="000F3BF6">
        <w:rPr>
          <w:rStyle w:val="Funotenzeichen"/>
        </w:rPr>
        <w:footnoteReference w:id="64"/>
      </w:r>
      <w:r w:rsidR="000F3BF6">
        <w:t xml:space="preserve"> </w:t>
      </w:r>
    </w:p>
    <w:p w:rsidR="008A7834" w:rsidRDefault="008A7834" w:rsidP="008A7834">
      <w:pPr>
        <w:spacing w:after="120"/>
      </w:pPr>
      <w:r>
        <w:t>Die Infobox weist darauf hin, dass hier ein Lernvideo als „Instagr</w:t>
      </w:r>
      <w:r w:rsidR="00E95C04">
        <w:t xml:space="preserve">am-Story“ denkbar wäre. Gestaltungsspielraum ist hier durch die </w:t>
      </w:r>
      <w:r>
        <w:t>Lehrpersonen möglich. Anbieten würd</w:t>
      </w:r>
      <w:r w:rsidR="00E95C04">
        <w:t xml:space="preserve">e sich eine Thematisierung des </w:t>
      </w:r>
      <w:proofErr w:type="spellStart"/>
      <w:r w:rsidR="00E95C04">
        <w:t>Social</w:t>
      </w:r>
      <w:proofErr w:type="spellEnd"/>
      <w:r w:rsidR="00E95C04">
        <w:t>-M</w:t>
      </w:r>
      <w:r>
        <w:t xml:space="preserve">edia Dienstes „Instagram“ und das Bewusstmachen für welche Aktivitäten man diesen Dienst noch nutzen könnte. Dies würde den Weg </w:t>
      </w:r>
      <w:r w:rsidR="00E95C04">
        <w:t>erneut in Richtung digitaler Kompetenz</w:t>
      </w:r>
      <w:r>
        <w:t xml:space="preserve"> einschlagen. </w:t>
      </w:r>
    </w:p>
    <w:p w:rsidR="000F3BF6" w:rsidRPr="00693854" w:rsidRDefault="000F3BF6" w:rsidP="000F3BF6">
      <w:pPr>
        <w:spacing w:after="120"/>
      </w:pPr>
      <w:r>
        <w:t xml:space="preserve">Die </w:t>
      </w:r>
      <w:r w:rsidR="008A7834">
        <w:t>zweite Aufgabe</w:t>
      </w:r>
      <w:r>
        <w:t xml:space="preserve"> spricht </w:t>
      </w:r>
      <w:proofErr w:type="spellStart"/>
      <w:r>
        <w:t>Rüsens</w:t>
      </w:r>
      <w:proofErr w:type="spellEnd"/>
      <w:r>
        <w:t xml:space="preserve"> Dimension der Orientierung an, indem die „gewonnen Erkenntnisse auf ihre Bedeutung für die eigene Lebenspraxis erörtert werden“.</w:t>
      </w:r>
      <w:r>
        <w:rPr>
          <w:rStyle w:val="Funotenzeichen"/>
        </w:rPr>
        <w:footnoteReference w:id="65"/>
      </w:r>
      <w:r>
        <w:t xml:space="preserve"> Dies soll dadurch erreicht werden, dass die </w:t>
      </w:r>
      <w:proofErr w:type="spellStart"/>
      <w:r>
        <w:t>SuS</w:t>
      </w:r>
      <w:proofErr w:type="spellEnd"/>
      <w:r>
        <w:t xml:space="preserve"> beurteilen sollen, inwieweit sich der bargeldlose Zahlungsverkehr auf die zukünftige Arbeit von Numismatikern auswirkt. </w:t>
      </w:r>
      <w:r w:rsidR="009B2B45">
        <w:t>In eine</w:t>
      </w:r>
      <w:r w:rsidR="004A6031">
        <w:t xml:space="preserve">m </w:t>
      </w:r>
      <w:r w:rsidR="009B2B45">
        <w:t xml:space="preserve">gelenkten Unterrichtsgespräch würde es sich anbieten den Bogen zur Station 1 zu schlagen, um so einen gelungenen Abschluss zu gestalten und den </w:t>
      </w:r>
      <w:proofErr w:type="spellStart"/>
      <w:r w:rsidR="009B2B45">
        <w:t>SuS</w:t>
      </w:r>
      <w:proofErr w:type="spellEnd"/>
      <w:r w:rsidR="009B2B45">
        <w:t xml:space="preserve"> die Inhalte der Station 1 mit dieser Aufgabe zu verknüpfen.</w:t>
      </w:r>
    </w:p>
    <w:p w:rsidR="000F3BF6" w:rsidRDefault="000F3BF6" w:rsidP="00E95C04">
      <w:pPr>
        <w:pStyle w:val="Listenabsatz"/>
        <w:numPr>
          <w:ilvl w:val="0"/>
          <w:numId w:val="28"/>
        </w:numPr>
        <w:spacing w:before="240" w:after="120"/>
        <w:rPr>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72E7D">
        <w:rPr>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Differenzierung </w:t>
      </w:r>
    </w:p>
    <w:p w:rsidR="000F3BF6" w:rsidRDefault="000F3BF6" w:rsidP="000F3BF6">
      <w:r>
        <w:t xml:space="preserve">Um den </w:t>
      </w:r>
      <w:r w:rsidR="00E95C04">
        <w:t>heterogenen</w:t>
      </w:r>
      <w:r>
        <w:t xml:space="preserve"> Lernvoraussetzungen während der Stationenarbeit gerecht zu werden, ergeben sich verschiedene </w:t>
      </w:r>
      <w:r w:rsidR="00E95C04">
        <w:t>Individualisierungschancen</w:t>
      </w:r>
      <w:r>
        <w:t>. Folgende Möglichkeiten der Differenzierung können ergriffen werden:</w:t>
      </w:r>
    </w:p>
    <w:p w:rsidR="000F3BF6" w:rsidRDefault="000F3BF6" w:rsidP="000F3BF6">
      <w:pPr>
        <w:pStyle w:val="Listenabsatz"/>
        <w:numPr>
          <w:ilvl w:val="0"/>
          <w:numId w:val="26"/>
        </w:numPr>
      </w:pPr>
      <w:r>
        <w:t xml:space="preserve">Die Lehrperson erlaubt die Kooperation zwischen den </w:t>
      </w:r>
      <w:proofErr w:type="spellStart"/>
      <w:r>
        <w:t>SuS</w:t>
      </w:r>
      <w:proofErr w:type="spellEnd"/>
      <w:r>
        <w:t>, indem man etwa ein Helfersystem mit Experten einrichtet.</w:t>
      </w:r>
    </w:p>
    <w:p w:rsidR="000F3BF6" w:rsidRDefault="000F3BF6" w:rsidP="000F3BF6">
      <w:pPr>
        <w:pStyle w:val="Listenabsatz"/>
        <w:numPr>
          <w:ilvl w:val="0"/>
          <w:numId w:val="26"/>
        </w:numPr>
      </w:pPr>
      <w:r>
        <w:t xml:space="preserve">Die Lehrperson fügt einen Wechsel der Sozialformen ein. </w:t>
      </w:r>
    </w:p>
    <w:p w:rsidR="000F3BF6" w:rsidRDefault="000F3BF6" w:rsidP="000F3BF6">
      <w:pPr>
        <w:pStyle w:val="Listenabsatz"/>
        <w:numPr>
          <w:ilvl w:val="0"/>
          <w:numId w:val="26"/>
        </w:numPr>
        <w:spacing w:after="240"/>
      </w:pPr>
      <w:r>
        <w:t>Die Lehrperson differenziert die Aufgabenstellungen und variiert die Form der benotenden Leistungserbringung.</w:t>
      </w:r>
    </w:p>
    <w:p w:rsidR="00D319CF" w:rsidRDefault="000F3BF6" w:rsidP="00D319CF">
      <w:pPr>
        <w:pStyle w:val="Listenabsatz"/>
        <w:numPr>
          <w:ilvl w:val="0"/>
          <w:numId w:val="26"/>
        </w:numPr>
        <w:spacing w:after="240"/>
      </w:pPr>
      <w:r>
        <w:t>D</w:t>
      </w:r>
      <w:r w:rsidRPr="00B361BC">
        <w:t xml:space="preserve">er prinzipielle Zeit- und Organisationsrahmen der Stationenarbeit als offener Unterricht Möglichkeiten </w:t>
      </w:r>
      <w:r>
        <w:t>differenziert bereits</w:t>
      </w:r>
      <w:r w:rsidRPr="00B361BC">
        <w:t>, indem Schüler*innen die Verweildauer und Reihenfolge der Stationen frei wählen können</w:t>
      </w:r>
      <w:r>
        <w:t>.</w:t>
      </w:r>
    </w:p>
    <w:p w:rsidR="006A4251" w:rsidRDefault="00D319CF">
      <w:pPr>
        <w:spacing w:line="240" w:lineRule="auto"/>
        <w:jc w:val="left"/>
      </w:pPr>
      <w:r>
        <w:br w:type="page"/>
      </w:r>
    </w:p>
    <w:p w:rsidR="006A4251" w:rsidRPr="001E12FC" w:rsidRDefault="006A4251" w:rsidP="00F85FCC">
      <w:pPr>
        <w:pStyle w:val="berschrift1"/>
        <w:numPr>
          <w:ilvl w:val="0"/>
          <w:numId w:val="42"/>
        </w:numPr>
        <w:spacing w:before="0" w:after="240"/>
        <w:rPr>
          <w:color w:val="37656A"/>
          <w:sz w:val="32"/>
          <w:szCs w:val="32"/>
        </w:rPr>
      </w:pPr>
      <w:bookmarkStart w:id="25" w:name="_Toc12394092"/>
      <w:bookmarkStart w:id="26" w:name="_Toc31710225"/>
      <w:r w:rsidRPr="00A422B7">
        <w:rPr>
          <w:rStyle w:val="Fett"/>
          <w:b/>
          <w:bCs w:val="0"/>
          <w:color w:val="37656A"/>
          <w:sz w:val="32"/>
          <w:szCs w:val="32"/>
        </w:rPr>
        <w:lastRenderedPageBreak/>
        <w:t>Literaturverzeichnis</w:t>
      </w:r>
      <w:bookmarkEnd w:id="25"/>
      <w:bookmarkEnd w:id="26"/>
    </w:p>
    <w:p w:rsidR="000F3BF6" w:rsidRDefault="000F3BF6" w:rsidP="000F3BF6">
      <w:pPr>
        <w:spacing w:after="120"/>
      </w:pPr>
      <w:r>
        <w:t>BAUMGÄRTNER, Ulrich: Wegweiser Geschichtsdidaktik. Historisches Lernen in der Schule, Paderborn, 2015</w:t>
      </w:r>
      <w:r w:rsidRPr="00E137A2">
        <w:t xml:space="preserve"> </w:t>
      </w:r>
    </w:p>
    <w:p w:rsidR="000F3BF6" w:rsidRDefault="000F3BF6" w:rsidP="000F3BF6">
      <w:pPr>
        <w:spacing w:after="120"/>
        <w:rPr>
          <w:rFonts w:cs="Arial"/>
        </w:rPr>
      </w:pPr>
      <w:r>
        <w:t>GEHRKE, Hans-Joachim: Römische Münzen. Begleitheft, Frankfurt am Main, 1990.</w:t>
      </w:r>
      <w:r w:rsidRPr="00E137A2">
        <w:rPr>
          <w:rFonts w:cs="Arial"/>
        </w:rPr>
        <w:t xml:space="preserve"> </w:t>
      </w:r>
    </w:p>
    <w:p w:rsidR="000F3BF6" w:rsidRPr="00975218" w:rsidRDefault="000F3BF6" w:rsidP="000F3BF6">
      <w:pPr>
        <w:spacing w:after="120"/>
        <w:rPr>
          <w:rFonts w:cs="Arial"/>
        </w:rPr>
      </w:pPr>
      <w:r>
        <w:rPr>
          <w:rFonts w:cs="Arial"/>
        </w:rPr>
        <w:t>GOETZ</w:t>
      </w:r>
      <w:r w:rsidRPr="00F84294">
        <w:rPr>
          <w:rFonts w:cs="Arial"/>
        </w:rPr>
        <w:t>, Hans-Werner</w:t>
      </w:r>
      <w:r>
        <w:rPr>
          <w:rFonts w:cs="Arial"/>
        </w:rPr>
        <w:t>:</w:t>
      </w:r>
      <w:r w:rsidRPr="00F84294">
        <w:rPr>
          <w:rFonts w:cs="Arial"/>
        </w:rPr>
        <w:t> Proseminar Geschichte</w:t>
      </w:r>
      <w:r>
        <w:rPr>
          <w:rFonts w:cs="Arial"/>
        </w:rPr>
        <w:t>.</w:t>
      </w:r>
      <w:r w:rsidRPr="00F84294">
        <w:rPr>
          <w:rFonts w:cs="Arial"/>
        </w:rPr>
        <w:t xml:space="preserve"> Mittelalter</w:t>
      </w:r>
      <w:r>
        <w:rPr>
          <w:rFonts w:cs="Arial"/>
        </w:rPr>
        <w:t xml:space="preserve">, </w:t>
      </w:r>
      <w:r w:rsidRPr="00F84294">
        <w:rPr>
          <w:rFonts w:cs="Arial"/>
        </w:rPr>
        <w:t>4.</w:t>
      </w:r>
      <w:r>
        <w:rPr>
          <w:rFonts w:cs="Arial"/>
        </w:rPr>
        <w:t xml:space="preserve"> Auflage, </w:t>
      </w:r>
      <w:r w:rsidRPr="00F84294">
        <w:rPr>
          <w:rFonts w:cs="Arial"/>
        </w:rPr>
        <w:t>Stuttgart</w:t>
      </w:r>
      <w:r>
        <w:rPr>
          <w:rFonts w:cs="Arial"/>
        </w:rPr>
        <w:t xml:space="preserve">, </w:t>
      </w:r>
      <w:r w:rsidRPr="00F84294">
        <w:rPr>
          <w:rFonts w:cs="Arial"/>
        </w:rPr>
        <w:t>2014.</w:t>
      </w:r>
    </w:p>
    <w:p w:rsidR="000F3BF6" w:rsidRDefault="000F3BF6" w:rsidP="000F3BF6">
      <w:pPr>
        <w:spacing w:after="120"/>
      </w:pPr>
      <w:r>
        <w:t>GÜNTHER-ARNDT, Hilke: Geschichts-Didaktik. Praxishandbuch für die Sekundars</w:t>
      </w:r>
      <w:r w:rsidR="001D1C31">
        <w:t>t</w:t>
      </w:r>
      <w:r>
        <w:t>ufe I und II, Berlin 2011</w:t>
      </w:r>
      <w:r w:rsidRPr="00E137A2">
        <w:t xml:space="preserve"> </w:t>
      </w:r>
    </w:p>
    <w:p w:rsidR="000F3BF6" w:rsidRDefault="000F3BF6" w:rsidP="000F3BF6">
      <w:pPr>
        <w:spacing w:after="120"/>
      </w:pPr>
      <w:r>
        <w:t>HASSELHORN, Marcus/GOLD, Andreas: Pädagogische Psychologie. Erfolgreiches Lehren und Lernen, 3. Auflage, Stuttgart, 2013.</w:t>
      </w:r>
    </w:p>
    <w:p w:rsidR="009C3E39" w:rsidRDefault="009C3E39" w:rsidP="000F3BF6">
      <w:pPr>
        <w:spacing w:after="120"/>
      </w:pPr>
      <w:r>
        <w:rPr>
          <w:rFonts w:cs="Arial"/>
        </w:rPr>
        <w:t xml:space="preserve">HEESE, </w:t>
      </w:r>
      <w:r w:rsidRPr="001D03AD">
        <w:rPr>
          <w:rFonts w:cs="Arial"/>
        </w:rPr>
        <w:t xml:space="preserve">Thorsten: </w:t>
      </w:r>
      <w:r>
        <w:rPr>
          <w:rFonts w:cs="Arial"/>
        </w:rPr>
        <w:t>Vergangenheit „begreifen“. Die gegenständliche Quelle im Geschichtsunterricht. Schwalbach/</w:t>
      </w:r>
      <w:proofErr w:type="spellStart"/>
      <w:r>
        <w:rPr>
          <w:rFonts w:cs="Arial"/>
        </w:rPr>
        <w:t>Ts</w:t>
      </w:r>
      <w:proofErr w:type="spellEnd"/>
      <w:r>
        <w:rPr>
          <w:rFonts w:cs="Arial"/>
        </w:rPr>
        <w:t>. 2008.</w:t>
      </w:r>
    </w:p>
    <w:p w:rsidR="000F3BF6" w:rsidRPr="00E137A2" w:rsidRDefault="000F3BF6" w:rsidP="000F3BF6">
      <w:pPr>
        <w:spacing w:after="120"/>
        <w:rPr>
          <w:rFonts w:cs="Arial"/>
        </w:rPr>
      </w:pPr>
      <w:r>
        <w:t>HEIL, Werner: Kompetenzorientierter Geschichtsunterricht, in: Geschichte im Unterricht, Bd. 1, Stuttgart, 2012.</w:t>
      </w:r>
    </w:p>
    <w:p w:rsidR="000F3BF6" w:rsidRDefault="000F3BF6" w:rsidP="000F3BF6">
      <w:pPr>
        <w:spacing w:after="120"/>
      </w:pPr>
      <w:r>
        <w:t>HILKE, Günther-Arndt: Geschichts-Didaktik. Praxishandbuch für die Sekundarstufe I und II, Berlin 2011.</w:t>
      </w:r>
      <w:r w:rsidRPr="00E137A2">
        <w:t xml:space="preserve"> </w:t>
      </w:r>
    </w:p>
    <w:p w:rsidR="000F3BF6" w:rsidRPr="006A4251" w:rsidRDefault="000F3BF6" w:rsidP="000F3BF6">
      <w:pPr>
        <w:spacing w:after="120"/>
      </w:pPr>
      <w:r>
        <w:t>KAMPL, Sibylle: Stationenlernen im Geschichtsunterricht. Allgemeine und fachspezifische Momente, Schwalbach/</w:t>
      </w:r>
      <w:proofErr w:type="spellStart"/>
      <w:r>
        <w:t>Ts</w:t>
      </w:r>
      <w:proofErr w:type="spellEnd"/>
      <w:r>
        <w:t>., 2016.</w:t>
      </w:r>
    </w:p>
    <w:p w:rsidR="000F3BF6" w:rsidRDefault="000F3BF6" w:rsidP="000F3BF6">
      <w:pPr>
        <w:spacing w:after="120"/>
      </w:pPr>
      <w:r>
        <w:t>KLUGE, Bernd: Münzen. Eine Geschichte von der Antike bis zur Gegenwart, München, 2016.</w:t>
      </w:r>
    </w:p>
    <w:p w:rsidR="000F3BF6" w:rsidRDefault="000F3BF6" w:rsidP="000F3BF6">
      <w:pPr>
        <w:spacing w:after="120"/>
        <w:rPr>
          <w:rFonts w:cs="Arial"/>
        </w:rPr>
      </w:pPr>
      <w:proofErr w:type="spellStart"/>
      <w:r w:rsidRPr="00975218">
        <w:rPr>
          <w:rFonts w:cs="Arial"/>
        </w:rPr>
        <w:t>KLÜßENDORF</w:t>
      </w:r>
      <w:proofErr w:type="spellEnd"/>
      <w:r w:rsidRPr="00975218">
        <w:rPr>
          <w:rFonts w:cs="Arial"/>
        </w:rPr>
        <w:t xml:space="preserve">, </w:t>
      </w:r>
      <w:proofErr w:type="spellStart"/>
      <w:r w:rsidRPr="00975218">
        <w:rPr>
          <w:rFonts w:cs="Arial"/>
        </w:rPr>
        <w:t>Niklot</w:t>
      </w:r>
      <w:proofErr w:type="spellEnd"/>
      <w:r w:rsidRPr="00975218">
        <w:rPr>
          <w:rFonts w:cs="Arial"/>
        </w:rPr>
        <w:t>. Münzkunde. Basiswissen, Hannover, 2009.</w:t>
      </w:r>
    </w:p>
    <w:p w:rsidR="000F3BF6" w:rsidRPr="00E137A2" w:rsidRDefault="000F3BF6" w:rsidP="000F3BF6">
      <w:pPr>
        <w:spacing w:after="120"/>
        <w:rPr>
          <w:rFonts w:cs="Arial"/>
          <w:color w:val="000000" w:themeColor="text1"/>
          <w:sz w:val="24"/>
          <w:szCs w:val="28"/>
        </w:rPr>
      </w:pPr>
      <w:r w:rsidRPr="00975218">
        <w:rPr>
          <w:rFonts w:cs="Arial"/>
          <w:color w:val="000000" w:themeColor="text1"/>
          <w:szCs w:val="22"/>
        </w:rPr>
        <w:t>RICHTER, Willi</w:t>
      </w:r>
      <w:r w:rsidRPr="00975218">
        <w:rPr>
          <w:rFonts w:cs="Arial"/>
          <w:color w:val="000000" w:themeColor="text1"/>
          <w:szCs w:val="22"/>
          <w:shd w:val="clear" w:color="auto" w:fill="FFFFFF"/>
        </w:rPr>
        <w:t>:</w:t>
      </w:r>
      <w:r w:rsidRPr="00975218">
        <w:rPr>
          <w:rStyle w:val="apple-converted-space"/>
          <w:rFonts w:cs="Arial"/>
          <w:color w:val="000000" w:themeColor="text1"/>
          <w:szCs w:val="22"/>
          <w:shd w:val="clear" w:color="auto" w:fill="FFFFFF"/>
        </w:rPr>
        <w:t> </w:t>
      </w:r>
      <w:r w:rsidRPr="00975218">
        <w:rPr>
          <w:rFonts w:cs="Arial"/>
          <w:color w:val="000000" w:themeColor="text1"/>
          <w:szCs w:val="22"/>
        </w:rPr>
        <w:t>Eulen.</w:t>
      </w:r>
      <w:r w:rsidRPr="00975218">
        <w:rPr>
          <w:rFonts w:cs="Arial"/>
          <w:color w:val="000000" w:themeColor="text1"/>
          <w:szCs w:val="22"/>
          <w:shd w:val="clear" w:color="auto" w:fill="FFFFFF"/>
        </w:rPr>
        <w:t xml:space="preserve"> In:</w:t>
      </w:r>
      <w:r w:rsidRPr="00975218">
        <w:rPr>
          <w:rStyle w:val="apple-converted-space"/>
          <w:rFonts w:cs="Arial"/>
          <w:color w:val="000000" w:themeColor="text1"/>
          <w:szCs w:val="22"/>
          <w:shd w:val="clear" w:color="auto" w:fill="FFFFFF"/>
        </w:rPr>
        <w:t> </w:t>
      </w:r>
      <w:r w:rsidRPr="00975218">
        <w:rPr>
          <w:rFonts w:cs="Arial"/>
          <w:color w:val="000000" w:themeColor="text1"/>
          <w:szCs w:val="22"/>
        </w:rPr>
        <w:t>Der Kleine Pauly</w:t>
      </w:r>
      <w:r w:rsidRPr="00975218">
        <w:rPr>
          <w:rFonts w:cs="Arial"/>
          <w:color w:val="000000" w:themeColor="text1"/>
          <w:szCs w:val="22"/>
          <w:shd w:val="clear" w:color="auto" w:fill="FFFFFF"/>
        </w:rPr>
        <w:t>. München 1979</w:t>
      </w:r>
    </w:p>
    <w:p w:rsidR="000F3BF6" w:rsidRDefault="000F3BF6" w:rsidP="000F3BF6">
      <w:pPr>
        <w:spacing w:after="120"/>
      </w:pPr>
      <w:r>
        <w:t>STAATSMINISTERIUM FÜR KULTUS</w:t>
      </w:r>
      <w:r w:rsidRPr="00C85DC7">
        <w:t xml:space="preserve">, Freistaat Sachsen: Lehrplan Grundschule Sachunterricht (Stand: 2004, </w:t>
      </w:r>
      <w:r>
        <w:t>ü</w:t>
      </w:r>
      <w:r w:rsidRPr="00C85DC7">
        <w:t>berarbeitet 2019)</w:t>
      </w:r>
      <w:r>
        <w:t>.</w:t>
      </w:r>
    </w:p>
    <w:p w:rsidR="00D319CF" w:rsidRPr="00D319CF" w:rsidRDefault="000F3BF6" w:rsidP="0099151A">
      <w:pPr>
        <w:spacing w:after="120"/>
      </w:pPr>
      <w:r>
        <w:t>VON REEKEN, Dietmar: Gegenständliche Quellen und museale Darstel</w:t>
      </w:r>
      <w:r w:rsidR="009C3E39">
        <w:t>l</w:t>
      </w:r>
      <w:r>
        <w:t>ungen, in: Geschichts-Didaktik. Praxishandbuch für die Sekundarstufe I und II., Hrsg. von Hilke-Günther-Arndt, Berlin, 2003.</w:t>
      </w:r>
    </w:p>
    <w:p w:rsidR="001E12FC" w:rsidRDefault="0099151A" w:rsidP="00D319CF">
      <w:r>
        <w:t>VÖLKEL, Bärbel: Handlungsorientierung, in: Mayer, Ulrich/</w:t>
      </w:r>
      <w:proofErr w:type="spellStart"/>
      <w:r>
        <w:t>Pandel</w:t>
      </w:r>
      <w:proofErr w:type="spellEnd"/>
      <w:r>
        <w:t>, Hans-Jürgen/Schneider, Gerhard (Hrsg.): Handbuch Methoden im Geschichtsunterricht, Schwalbach/</w:t>
      </w:r>
      <w:proofErr w:type="spellStart"/>
      <w:r>
        <w:t>Ts</w:t>
      </w:r>
      <w:proofErr w:type="spellEnd"/>
      <w:r>
        <w:t>. 2007</w:t>
      </w:r>
      <w:r w:rsidR="00A319BE">
        <w:t>.</w:t>
      </w:r>
    </w:p>
    <w:p w:rsidR="001E12FC" w:rsidRDefault="001E12FC">
      <w:pPr>
        <w:spacing w:line="240" w:lineRule="auto"/>
        <w:jc w:val="left"/>
      </w:pPr>
      <w:r>
        <w:br w:type="page"/>
      </w:r>
    </w:p>
    <w:p w:rsidR="007B3393" w:rsidRPr="007B3393" w:rsidRDefault="001E12FC" w:rsidP="00F85FCC">
      <w:pPr>
        <w:pStyle w:val="berschrift1"/>
        <w:numPr>
          <w:ilvl w:val="0"/>
          <w:numId w:val="42"/>
        </w:numPr>
        <w:spacing w:before="0" w:after="240"/>
        <w:rPr>
          <w:b w:val="0"/>
          <w:sz w:val="32"/>
          <w:szCs w:val="36"/>
        </w:rPr>
      </w:pPr>
      <w:bookmarkStart w:id="27" w:name="_Toc31710226"/>
      <w:r w:rsidRPr="001E12FC">
        <w:rPr>
          <w:rStyle w:val="Fett"/>
          <w:b/>
          <w:bCs w:val="0"/>
          <w:color w:val="37656A"/>
          <w:sz w:val="32"/>
          <w:szCs w:val="36"/>
        </w:rPr>
        <w:lastRenderedPageBreak/>
        <w:t>Abbildungsverzeichnis</w:t>
      </w:r>
      <w:bookmarkEnd w:id="27"/>
    </w:p>
    <w:p w:rsidR="001E12FC" w:rsidRPr="007019FD" w:rsidRDefault="001E12FC" w:rsidP="001E12FC">
      <w:pPr>
        <w:autoSpaceDE w:val="0"/>
        <w:autoSpaceDN w:val="0"/>
        <w:adjustRightInd w:val="0"/>
        <w:spacing w:line="240" w:lineRule="auto"/>
        <w:rPr>
          <w:rFonts w:cs="OpenSans-Regular"/>
        </w:rPr>
      </w:pPr>
      <w:r w:rsidRPr="007019FD">
        <w:rPr>
          <w:b/>
        </w:rPr>
        <w:t>Abbildung M1/ Arbeitsblatt A „Göttin</w:t>
      </w:r>
      <w:r w:rsidR="00B0208C">
        <w:rPr>
          <w:b/>
        </w:rPr>
        <w:t>,</w:t>
      </w:r>
      <w:r w:rsidRPr="007019FD">
        <w:rPr>
          <w:b/>
        </w:rPr>
        <w:t xml:space="preserve"> Kaiser oder Eule? – Bilder auf Münzen“, S. 1, </w:t>
      </w:r>
      <w:r w:rsidRPr="00996B39">
        <w:t>Quelle:</w:t>
      </w:r>
      <w:r w:rsidRPr="007019FD">
        <w:rPr>
          <w:b/>
        </w:rPr>
        <w:t xml:space="preserve"> </w:t>
      </w:r>
      <w:r w:rsidRPr="007019FD">
        <w:rPr>
          <w:rFonts w:cs="OpenSans-Regular"/>
        </w:rPr>
        <w:t xml:space="preserve">Avers (links) und Revers (rechts) der Münzquelle (M. </w:t>
      </w:r>
      <w:proofErr w:type="spellStart"/>
      <w:r w:rsidRPr="007019FD">
        <w:rPr>
          <w:rFonts w:cs="OpenSans-Regular"/>
        </w:rPr>
        <w:t>Iunius</w:t>
      </w:r>
      <w:proofErr w:type="spellEnd"/>
      <w:r w:rsidRPr="007019FD">
        <w:rPr>
          <w:rFonts w:cs="OpenSans-Regular"/>
        </w:rPr>
        <w:t xml:space="preserve"> Brutus Denar), Münzkabinett Staatliche Museen zu Berlin, BY-NC-SA.</w:t>
      </w:r>
    </w:p>
    <w:p w:rsidR="001E12FC" w:rsidRPr="007019FD" w:rsidRDefault="001E12FC" w:rsidP="001E12FC">
      <w:pPr>
        <w:autoSpaceDE w:val="0"/>
        <w:autoSpaceDN w:val="0"/>
        <w:adjustRightInd w:val="0"/>
        <w:spacing w:line="240" w:lineRule="auto"/>
        <w:rPr>
          <w:rFonts w:cs="OpenSans-Regular"/>
        </w:rPr>
      </w:pPr>
    </w:p>
    <w:p w:rsidR="001E12FC" w:rsidRPr="007019FD" w:rsidRDefault="001E12FC" w:rsidP="001E12FC">
      <w:pPr>
        <w:autoSpaceDE w:val="0"/>
        <w:autoSpaceDN w:val="0"/>
        <w:adjustRightInd w:val="0"/>
        <w:spacing w:line="240" w:lineRule="auto"/>
        <w:rPr>
          <w:rFonts w:cs="OpenSans-Regular"/>
        </w:rPr>
      </w:pPr>
      <w:r w:rsidRPr="007019FD">
        <w:rPr>
          <w:rFonts w:cs="OpenSans-Regular"/>
          <w:b/>
        </w:rPr>
        <w:t xml:space="preserve">Abbildung M1/ Arbeitsblatt A (differenziert), </w:t>
      </w:r>
      <w:r w:rsidRPr="007019FD">
        <w:rPr>
          <w:b/>
        </w:rPr>
        <w:t>„Göttin</w:t>
      </w:r>
      <w:r w:rsidR="00B0208C">
        <w:rPr>
          <w:b/>
        </w:rPr>
        <w:t>,</w:t>
      </w:r>
      <w:r w:rsidRPr="007019FD">
        <w:rPr>
          <w:b/>
        </w:rPr>
        <w:t xml:space="preserve"> Kaiser oder Eule? – Bilder auf Münzen“, </w:t>
      </w:r>
      <w:r w:rsidRPr="007019FD">
        <w:rPr>
          <w:rFonts w:cs="OpenSans-Regular"/>
          <w:b/>
        </w:rPr>
        <w:t>S. 2,</w:t>
      </w:r>
      <w:r w:rsidRPr="007019FD">
        <w:rPr>
          <w:rFonts w:cs="OpenSans-Regular"/>
        </w:rPr>
        <w:t xml:space="preserve"> Quelle: Bildausschnitt der Vorderseite der Münze (M. </w:t>
      </w:r>
      <w:proofErr w:type="spellStart"/>
      <w:r w:rsidRPr="007019FD">
        <w:rPr>
          <w:rFonts w:cs="OpenSans-Regular"/>
        </w:rPr>
        <w:t>Iunius</w:t>
      </w:r>
      <w:proofErr w:type="spellEnd"/>
      <w:r w:rsidRPr="007019FD">
        <w:rPr>
          <w:rFonts w:cs="OpenSans-Regular"/>
        </w:rPr>
        <w:t xml:space="preserve"> Brutus Denar), Münzkabinett Staatliche Museen zu Berlin, BY-NC-SA.</w:t>
      </w:r>
    </w:p>
    <w:p w:rsidR="001E12FC" w:rsidRPr="007019FD" w:rsidRDefault="001E12FC" w:rsidP="001E12FC">
      <w:pPr>
        <w:autoSpaceDE w:val="0"/>
        <w:autoSpaceDN w:val="0"/>
        <w:adjustRightInd w:val="0"/>
        <w:spacing w:line="240" w:lineRule="auto"/>
        <w:rPr>
          <w:rFonts w:cs="OpenSans-Regular"/>
        </w:rPr>
      </w:pPr>
    </w:p>
    <w:p w:rsidR="001E12FC" w:rsidRPr="007019FD" w:rsidRDefault="001E12FC" w:rsidP="001E12FC">
      <w:pPr>
        <w:autoSpaceDE w:val="0"/>
        <w:autoSpaceDN w:val="0"/>
        <w:adjustRightInd w:val="0"/>
        <w:spacing w:line="240" w:lineRule="auto"/>
        <w:rPr>
          <w:rFonts w:cs="OpenSans-Regular"/>
        </w:rPr>
      </w:pPr>
      <w:r w:rsidRPr="007019FD">
        <w:rPr>
          <w:rFonts w:cs="OpenSans-Regular"/>
          <w:b/>
        </w:rPr>
        <w:t xml:space="preserve">Abbildung M2/ Arbeitsblatt A (differenziert), </w:t>
      </w:r>
      <w:r w:rsidRPr="007019FD">
        <w:rPr>
          <w:b/>
        </w:rPr>
        <w:t>„Göttin</w:t>
      </w:r>
      <w:r w:rsidR="00B0208C">
        <w:rPr>
          <w:b/>
        </w:rPr>
        <w:t>,</w:t>
      </w:r>
      <w:r w:rsidRPr="007019FD">
        <w:rPr>
          <w:b/>
        </w:rPr>
        <w:t xml:space="preserve"> Kaiser oder Eule? – Bilder auf Münzen“, </w:t>
      </w:r>
      <w:r w:rsidRPr="007019FD">
        <w:rPr>
          <w:rFonts w:cs="OpenSans-Regular"/>
          <w:b/>
        </w:rPr>
        <w:t>S. 2,</w:t>
      </w:r>
      <w:r w:rsidRPr="007019FD">
        <w:rPr>
          <w:rFonts w:cs="OpenSans-Regular"/>
        </w:rPr>
        <w:t xml:space="preserve"> Quelle: Bildausschnitt der Rückseite der Münze (M. </w:t>
      </w:r>
      <w:proofErr w:type="spellStart"/>
      <w:r w:rsidRPr="007019FD">
        <w:rPr>
          <w:rFonts w:cs="OpenSans-Regular"/>
        </w:rPr>
        <w:t>Iunius</w:t>
      </w:r>
      <w:proofErr w:type="spellEnd"/>
      <w:r w:rsidRPr="007019FD">
        <w:rPr>
          <w:rFonts w:cs="OpenSans-Regular"/>
        </w:rPr>
        <w:t xml:space="preserve"> Brutus Denar), Münzkabinett Staatliche Museen zu Berlin, BY-NC-SA.</w:t>
      </w:r>
    </w:p>
    <w:p w:rsidR="001E12FC" w:rsidRPr="007019FD" w:rsidRDefault="001E12FC" w:rsidP="001E12FC">
      <w:pPr>
        <w:autoSpaceDE w:val="0"/>
        <w:autoSpaceDN w:val="0"/>
        <w:adjustRightInd w:val="0"/>
        <w:spacing w:line="240" w:lineRule="auto"/>
        <w:rPr>
          <w:rFonts w:cs="OpenSans-Regular"/>
        </w:rPr>
      </w:pPr>
    </w:p>
    <w:p w:rsidR="001E12FC" w:rsidRPr="007019FD" w:rsidRDefault="001E12FC" w:rsidP="001E12FC">
      <w:pPr>
        <w:autoSpaceDE w:val="0"/>
        <w:autoSpaceDN w:val="0"/>
        <w:adjustRightInd w:val="0"/>
        <w:spacing w:line="240" w:lineRule="auto"/>
        <w:rPr>
          <w:rFonts w:cs="OpenSans-Regular"/>
        </w:rPr>
      </w:pPr>
      <w:r w:rsidRPr="007019FD">
        <w:rPr>
          <w:rFonts w:cs="OpenSans-Regular"/>
          <w:b/>
        </w:rPr>
        <w:t xml:space="preserve">Abbildung M1/ Arbeitsblatt B </w:t>
      </w:r>
      <w:r w:rsidRPr="007019FD">
        <w:rPr>
          <w:b/>
        </w:rPr>
        <w:t>„Göttin</w:t>
      </w:r>
      <w:r w:rsidR="00B0208C">
        <w:rPr>
          <w:b/>
        </w:rPr>
        <w:t>,</w:t>
      </w:r>
      <w:r w:rsidRPr="007019FD">
        <w:rPr>
          <w:b/>
        </w:rPr>
        <w:t xml:space="preserve"> Kaiser oder Eule? – Bilder auf Münzen“</w:t>
      </w:r>
      <w:r w:rsidRPr="007019FD">
        <w:rPr>
          <w:rFonts w:cs="OpenSans-Regular"/>
          <w:b/>
        </w:rPr>
        <w:t xml:space="preserve">, S. 1, </w:t>
      </w:r>
      <w:r w:rsidRPr="007019FD">
        <w:rPr>
          <w:rFonts w:cs="OpenSans-Regular"/>
        </w:rPr>
        <w:t xml:space="preserve">Quelle: Avers (links) und Revers (rechts) der Münzquelle (Athen </w:t>
      </w:r>
      <w:proofErr w:type="spellStart"/>
      <w:r w:rsidRPr="007019FD">
        <w:rPr>
          <w:rFonts w:cs="OpenSans-Regular"/>
        </w:rPr>
        <w:t>Tetradrachme</w:t>
      </w:r>
      <w:proofErr w:type="spellEnd"/>
      <w:r w:rsidRPr="007019FD">
        <w:rPr>
          <w:rFonts w:cs="OpenSans-Regular"/>
        </w:rPr>
        <w:t>), Münzkabinett Staatliche Museen zu Berlin, BY-NC-SA.</w:t>
      </w:r>
    </w:p>
    <w:p w:rsidR="001E12FC" w:rsidRPr="007019FD" w:rsidRDefault="001E12FC" w:rsidP="001E12FC">
      <w:pPr>
        <w:autoSpaceDE w:val="0"/>
        <w:autoSpaceDN w:val="0"/>
        <w:adjustRightInd w:val="0"/>
        <w:spacing w:line="240" w:lineRule="auto"/>
        <w:rPr>
          <w:rFonts w:cs="OpenSans-Regular"/>
        </w:rPr>
      </w:pPr>
    </w:p>
    <w:p w:rsidR="001E12FC" w:rsidRPr="007019FD" w:rsidRDefault="001E12FC" w:rsidP="001E12FC">
      <w:pPr>
        <w:autoSpaceDE w:val="0"/>
        <w:autoSpaceDN w:val="0"/>
        <w:adjustRightInd w:val="0"/>
        <w:spacing w:line="240" w:lineRule="auto"/>
        <w:rPr>
          <w:rFonts w:cs="OpenSans-Regular"/>
        </w:rPr>
      </w:pPr>
      <w:r w:rsidRPr="007019FD">
        <w:rPr>
          <w:rFonts w:cs="OpenSans-Regular"/>
          <w:b/>
        </w:rPr>
        <w:t xml:space="preserve">Abbildung M1/ Arbeitsblatt B (differenziert), </w:t>
      </w:r>
      <w:r w:rsidRPr="007019FD">
        <w:rPr>
          <w:b/>
        </w:rPr>
        <w:t>„Göttin</w:t>
      </w:r>
      <w:r w:rsidR="00B0208C">
        <w:rPr>
          <w:b/>
        </w:rPr>
        <w:t>,</w:t>
      </w:r>
      <w:r w:rsidRPr="007019FD">
        <w:rPr>
          <w:b/>
        </w:rPr>
        <w:t xml:space="preserve"> Kaiser oder Eule? – Bilder auf Münzen“</w:t>
      </w:r>
      <w:r w:rsidRPr="007019FD">
        <w:rPr>
          <w:rFonts w:cs="OpenSans-Regular"/>
          <w:b/>
        </w:rPr>
        <w:t xml:space="preserve">, S. 2, </w:t>
      </w:r>
      <w:r w:rsidRPr="007019FD">
        <w:rPr>
          <w:rFonts w:cs="OpenSans-Regular"/>
        </w:rPr>
        <w:t>Quelle:</w:t>
      </w:r>
      <w:r w:rsidRPr="007019FD">
        <w:rPr>
          <w:rFonts w:cs="OpenSans-Regular"/>
          <w:b/>
        </w:rPr>
        <w:t xml:space="preserve"> </w:t>
      </w:r>
      <w:r w:rsidRPr="007019FD">
        <w:rPr>
          <w:rFonts w:cs="OpenSans-Regular"/>
        </w:rPr>
        <w:t xml:space="preserve">Vorderseite der Münze (Athen </w:t>
      </w:r>
      <w:proofErr w:type="spellStart"/>
      <w:r w:rsidRPr="007019FD">
        <w:rPr>
          <w:rFonts w:cs="OpenSans-Regular"/>
        </w:rPr>
        <w:t>Tetradrachme</w:t>
      </w:r>
      <w:proofErr w:type="spellEnd"/>
      <w:r w:rsidRPr="007019FD">
        <w:rPr>
          <w:rFonts w:cs="OpenSans-Regular"/>
        </w:rPr>
        <w:t>), Münzkabinett Staatliche Museen zu Berlin, BY-NC-SA.</w:t>
      </w:r>
    </w:p>
    <w:p w:rsidR="001E12FC" w:rsidRPr="007019FD" w:rsidRDefault="001E12FC" w:rsidP="001E12FC">
      <w:pPr>
        <w:autoSpaceDE w:val="0"/>
        <w:autoSpaceDN w:val="0"/>
        <w:adjustRightInd w:val="0"/>
        <w:spacing w:line="240" w:lineRule="auto"/>
        <w:rPr>
          <w:rFonts w:cs="OpenSans-Regular"/>
        </w:rPr>
      </w:pPr>
    </w:p>
    <w:p w:rsidR="001E12FC" w:rsidRPr="007019FD" w:rsidRDefault="001E12FC" w:rsidP="001E12FC">
      <w:pPr>
        <w:autoSpaceDE w:val="0"/>
        <w:autoSpaceDN w:val="0"/>
        <w:adjustRightInd w:val="0"/>
        <w:spacing w:line="240" w:lineRule="auto"/>
        <w:rPr>
          <w:rFonts w:cs="OpenSans-Regular"/>
        </w:rPr>
      </w:pPr>
      <w:r w:rsidRPr="007019FD">
        <w:rPr>
          <w:rFonts w:cs="OpenSans-Regular"/>
          <w:b/>
        </w:rPr>
        <w:t xml:space="preserve">Abbildung M2/ Arbeitsblatt B (differenziert), </w:t>
      </w:r>
      <w:r w:rsidRPr="007019FD">
        <w:rPr>
          <w:b/>
        </w:rPr>
        <w:t>„Göttin</w:t>
      </w:r>
      <w:r w:rsidR="00B0208C">
        <w:rPr>
          <w:b/>
        </w:rPr>
        <w:t>,</w:t>
      </w:r>
      <w:r w:rsidRPr="007019FD">
        <w:rPr>
          <w:b/>
        </w:rPr>
        <w:t xml:space="preserve"> Kaiser oder Eule? – Bilder auf Münzen“</w:t>
      </w:r>
      <w:r w:rsidRPr="007019FD">
        <w:rPr>
          <w:rFonts w:cs="OpenSans-Regular"/>
          <w:b/>
        </w:rPr>
        <w:t xml:space="preserve">, S. 2, </w:t>
      </w:r>
      <w:r w:rsidRPr="007019FD">
        <w:rPr>
          <w:rFonts w:cs="OpenSans-Regular"/>
        </w:rPr>
        <w:t xml:space="preserve">Quelle: Rückseite der Münze (Athen </w:t>
      </w:r>
      <w:proofErr w:type="spellStart"/>
      <w:r w:rsidRPr="007019FD">
        <w:rPr>
          <w:rFonts w:cs="OpenSans-Regular"/>
        </w:rPr>
        <w:t>Tetradrachme</w:t>
      </w:r>
      <w:proofErr w:type="spellEnd"/>
      <w:r w:rsidRPr="007019FD">
        <w:rPr>
          <w:rFonts w:cs="OpenSans-Regular"/>
        </w:rPr>
        <w:t>), Münzkabinett Staatliche Museen zu Berlin, BY-NC-SA.</w:t>
      </w:r>
    </w:p>
    <w:p w:rsidR="001E12FC" w:rsidRPr="007019FD" w:rsidRDefault="001E12FC" w:rsidP="001E12FC">
      <w:pPr>
        <w:autoSpaceDE w:val="0"/>
        <w:autoSpaceDN w:val="0"/>
        <w:adjustRightInd w:val="0"/>
        <w:spacing w:line="240" w:lineRule="auto"/>
        <w:rPr>
          <w:rFonts w:cs="OpenSans-Regular"/>
        </w:rPr>
      </w:pPr>
    </w:p>
    <w:p w:rsidR="001E12FC" w:rsidRPr="007019FD" w:rsidRDefault="001E12FC" w:rsidP="001E12FC">
      <w:pPr>
        <w:autoSpaceDE w:val="0"/>
        <w:autoSpaceDN w:val="0"/>
        <w:adjustRightInd w:val="0"/>
        <w:spacing w:line="240" w:lineRule="auto"/>
        <w:rPr>
          <w:rFonts w:cs="OpenSans-Regular"/>
        </w:rPr>
      </w:pPr>
      <w:r w:rsidRPr="007019FD">
        <w:rPr>
          <w:rFonts w:cs="OpenSans-Regular"/>
          <w:b/>
        </w:rPr>
        <w:t xml:space="preserve">Abbildung M2/ Arbeitsblatt A „Was hätte ich kaufen können? – Wert einer Münze“, S. 2, </w:t>
      </w:r>
      <w:r w:rsidRPr="007019FD">
        <w:rPr>
          <w:rFonts w:cs="OpenSans-Regular"/>
        </w:rPr>
        <w:t>Quelle: Au</w:t>
      </w:r>
      <w:r w:rsidR="00CB768B">
        <w:rPr>
          <w:rFonts w:cs="OpenSans-Regular"/>
        </w:rPr>
        <w:t xml:space="preserve">szugs aus dem Höchstpreisedikt. </w:t>
      </w:r>
      <w:r w:rsidRPr="007019FD">
        <w:rPr>
          <w:rFonts w:cs="OpenSans-Regular"/>
        </w:rPr>
        <w:t>Quelle: Freis, H.: Historische Inschriften zur römischen Kaiserzeit von Augustus bis Konstantin, 2. Aufl. Darmstadt 1994, S.239- 249.</w:t>
      </w:r>
    </w:p>
    <w:p w:rsidR="001E12FC" w:rsidRPr="007019FD" w:rsidRDefault="001E12FC" w:rsidP="001E12FC">
      <w:pPr>
        <w:autoSpaceDE w:val="0"/>
        <w:autoSpaceDN w:val="0"/>
        <w:adjustRightInd w:val="0"/>
        <w:spacing w:line="240" w:lineRule="auto"/>
        <w:rPr>
          <w:rFonts w:cs="OpenSans-Regular"/>
        </w:rPr>
      </w:pPr>
    </w:p>
    <w:p w:rsidR="001E12FC" w:rsidRPr="007019FD" w:rsidRDefault="001E12FC" w:rsidP="001E12FC">
      <w:pPr>
        <w:autoSpaceDE w:val="0"/>
        <w:autoSpaceDN w:val="0"/>
        <w:adjustRightInd w:val="0"/>
        <w:spacing w:line="240" w:lineRule="auto"/>
        <w:rPr>
          <w:rFonts w:cs="OpenSans-Regular"/>
        </w:rPr>
      </w:pPr>
      <w:r w:rsidRPr="007019FD">
        <w:rPr>
          <w:rFonts w:cs="OpenSans-Regular"/>
          <w:b/>
        </w:rPr>
        <w:t xml:space="preserve">Abbildung M1/ Arbeitsblatt A „Was steht denn da? – Schrift auf Münzen“, S. 2, </w:t>
      </w:r>
      <w:r w:rsidRPr="007019FD">
        <w:rPr>
          <w:rFonts w:cs="OpenSans-Regular"/>
        </w:rPr>
        <w:t xml:space="preserve">Quelle: Legende auf der Vorderseite der Münze (M. </w:t>
      </w:r>
      <w:proofErr w:type="spellStart"/>
      <w:r w:rsidRPr="007019FD">
        <w:rPr>
          <w:rFonts w:cs="OpenSans-Regular"/>
        </w:rPr>
        <w:t>Iunius</w:t>
      </w:r>
      <w:proofErr w:type="spellEnd"/>
      <w:r w:rsidRPr="007019FD">
        <w:rPr>
          <w:rFonts w:cs="OpenSans-Regular"/>
        </w:rPr>
        <w:t xml:space="preserve"> Brutus Denar), Münzkabinett Staatliche Museen zu Berlin, BY-NC-SA.</w:t>
      </w:r>
    </w:p>
    <w:p w:rsidR="001E12FC" w:rsidRPr="007019FD" w:rsidRDefault="001E12FC" w:rsidP="001E12FC">
      <w:pPr>
        <w:autoSpaceDE w:val="0"/>
        <w:autoSpaceDN w:val="0"/>
        <w:adjustRightInd w:val="0"/>
        <w:spacing w:line="240" w:lineRule="auto"/>
        <w:rPr>
          <w:rFonts w:cs="OpenSans-Regular"/>
        </w:rPr>
      </w:pPr>
    </w:p>
    <w:p w:rsidR="001E12FC" w:rsidRPr="007019FD" w:rsidRDefault="001E12FC" w:rsidP="001E12FC">
      <w:pPr>
        <w:autoSpaceDE w:val="0"/>
        <w:autoSpaceDN w:val="0"/>
        <w:adjustRightInd w:val="0"/>
        <w:spacing w:line="240" w:lineRule="auto"/>
        <w:rPr>
          <w:rFonts w:cs="OpenSans-Regular"/>
        </w:rPr>
      </w:pPr>
      <w:r w:rsidRPr="007019FD">
        <w:rPr>
          <w:rFonts w:cs="OpenSans-Regular"/>
          <w:b/>
        </w:rPr>
        <w:t xml:space="preserve">Abbildung M2/ Arbeitsblatt A „Was steht denn </w:t>
      </w:r>
      <w:r w:rsidR="001963D6">
        <w:rPr>
          <w:rFonts w:cs="OpenSans-Regular"/>
          <w:b/>
        </w:rPr>
        <w:t>da? – Schrift auf Münzen“, S. 2</w:t>
      </w:r>
      <w:r w:rsidRPr="007019FD">
        <w:rPr>
          <w:rFonts w:cs="OpenSans-Regular"/>
          <w:b/>
        </w:rPr>
        <w:t xml:space="preserve">, </w:t>
      </w:r>
      <w:r w:rsidRPr="007019FD">
        <w:rPr>
          <w:rFonts w:cs="OpenSans-Regular"/>
        </w:rPr>
        <w:t xml:space="preserve">Quelle: Legende auf der Rückseite der Münze (M. </w:t>
      </w:r>
      <w:proofErr w:type="spellStart"/>
      <w:r w:rsidRPr="007019FD">
        <w:rPr>
          <w:rFonts w:cs="OpenSans-Regular"/>
        </w:rPr>
        <w:t>Iunius</w:t>
      </w:r>
      <w:proofErr w:type="spellEnd"/>
      <w:r w:rsidRPr="007019FD">
        <w:rPr>
          <w:rFonts w:cs="OpenSans-Regular"/>
        </w:rPr>
        <w:t xml:space="preserve"> Brutus Denar), Münzkabinett Staatliche Museen zu Berlin, BY-NC-SA.</w:t>
      </w:r>
    </w:p>
    <w:p w:rsidR="001E12FC" w:rsidRPr="007019FD" w:rsidRDefault="001E12FC" w:rsidP="001E12FC">
      <w:pPr>
        <w:autoSpaceDE w:val="0"/>
        <w:autoSpaceDN w:val="0"/>
        <w:adjustRightInd w:val="0"/>
        <w:spacing w:line="240" w:lineRule="auto"/>
        <w:rPr>
          <w:rFonts w:cs="OpenSans-Regular"/>
        </w:rPr>
      </w:pPr>
    </w:p>
    <w:p w:rsidR="001E12FC" w:rsidRPr="007019FD" w:rsidRDefault="001E12FC" w:rsidP="001E12FC">
      <w:pPr>
        <w:autoSpaceDE w:val="0"/>
        <w:autoSpaceDN w:val="0"/>
        <w:adjustRightInd w:val="0"/>
        <w:spacing w:line="240" w:lineRule="auto"/>
        <w:rPr>
          <w:rFonts w:cs="OpenSans-Regular"/>
        </w:rPr>
      </w:pPr>
      <w:r w:rsidRPr="007019FD">
        <w:rPr>
          <w:rFonts w:cs="OpenSans-Regular"/>
          <w:b/>
        </w:rPr>
        <w:t xml:space="preserve">Abbildung M1/ Arbeitsblatt A (differenziert) „Was steht denn da? – Schrift auf Münzen“, S. 2, </w:t>
      </w:r>
      <w:r w:rsidRPr="007019FD">
        <w:rPr>
          <w:rFonts w:cs="OpenSans-Regular"/>
        </w:rPr>
        <w:t xml:space="preserve">Quelle: Legende auf der Vorderseite der Münze (M. </w:t>
      </w:r>
      <w:proofErr w:type="spellStart"/>
      <w:r w:rsidRPr="007019FD">
        <w:rPr>
          <w:rFonts w:cs="OpenSans-Regular"/>
        </w:rPr>
        <w:t>Iunius</w:t>
      </w:r>
      <w:proofErr w:type="spellEnd"/>
      <w:r w:rsidRPr="007019FD">
        <w:rPr>
          <w:rFonts w:cs="OpenSans-Regular"/>
        </w:rPr>
        <w:t xml:space="preserve"> Brutus Denar), Münzkabinett Staatliche Museen zu Berlin, BY-NC-SA.</w:t>
      </w:r>
    </w:p>
    <w:p w:rsidR="001E12FC" w:rsidRPr="007019FD" w:rsidRDefault="001E12FC" w:rsidP="001E12FC">
      <w:pPr>
        <w:autoSpaceDE w:val="0"/>
        <w:autoSpaceDN w:val="0"/>
        <w:adjustRightInd w:val="0"/>
        <w:spacing w:line="240" w:lineRule="auto"/>
        <w:rPr>
          <w:rFonts w:cs="OpenSans-Regular"/>
        </w:rPr>
      </w:pPr>
    </w:p>
    <w:p w:rsidR="00E71A85" w:rsidRPr="009C3E39" w:rsidRDefault="001E12FC" w:rsidP="009C3E39">
      <w:pPr>
        <w:autoSpaceDE w:val="0"/>
        <w:autoSpaceDN w:val="0"/>
        <w:adjustRightInd w:val="0"/>
        <w:spacing w:line="240" w:lineRule="auto"/>
        <w:rPr>
          <w:rFonts w:cs="OpenSans-Regular"/>
        </w:rPr>
      </w:pPr>
      <w:r w:rsidRPr="007019FD">
        <w:rPr>
          <w:rFonts w:cs="OpenSans-Regular"/>
          <w:b/>
        </w:rPr>
        <w:t xml:space="preserve">Abbildung M2/ Arbeitsblatt A (differenziert) „Was steht denn da? – Schrift auf Münzen“, S. 2, </w:t>
      </w:r>
      <w:r w:rsidRPr="007019FD">
        <w:rPr>
          <w:rFonts w:cs="OpenSans-Regular"/>
        </w:rPr>
        <w:t xml:space="preserve">Quelle: Legende auf der Rückseite der Münze (M. </w:t>
      </w:r>
      <w:proofErr w:type="spellStart"/>
      <w:r w:rsidRPr="007019FD">
        <w:rPr>
          <w:rFonts w:cs="OpenSans-Regular"/>
        </w:rPr>
        <w:t>Iunius</w:t>
      </w:r>
      <w:proofErr w:type="spellEnd"/>
      <w:r w:rsidRPr="007019FD">
        <w:rPr>
          <w:rFonts w:cs="OpenSans-Regular"/>
        </w:rPr>
        <w:t xml:space="preserve"> Brutus Denar), Münzkabinett Staatliche Museen zu Berlin, BY-NC-SA.</w:t>
      </w:r>
    </w:p>
    <w:sectPr w:rsidR="00E71A85" w:rsidRPr="009C3E39" w:rsidSect="00483E4B">
      <w:pgSz w:w="11900" w:h="16840"/>
      <w:pgMar w:top="1418" w:right="1588" w:bottom="1021" w:left="158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68B" w:rsidRDefault="00CB768B" w:rsidP="0094652F">
      <w:pPr>
        <w:spacing w:line="240" w:lineRule="auto"/>
      </w:pPr>
      <w:r>
        <w:separator/>
      </w:r>
    </w:p>
  </w:endnote>
  <w:endnote w:type="continuationSeparator" w:id="0">
    <w:p w:rsidR="00CB768B" w:rsidRDefault="00CB768B" w:rsidP="009465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OpenSans-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396360050"/>
      <w:docPartObj>
        <w:docPartGallery w:val="Page Numbers (Bottom of Page)"/>
        <w:docPartUnique/>
      </w:docPartObj>
    </w:sdtPr>
    <w:sdtEndPr>
      <w:rPr>
        <w:rStyle w:val="Seitenzahl"/>
      </w:rPr>
    </w:sdtEndPr>
    <w:sdtContent>
      <w:p w:rsidR="00CB768B" w:rsidRDefault="00CB768B" w:rsidP="00CC0BE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1960532029"/>
      <w:docPartObj>
        <w:docPartGallery w:val="Page Numbers (Bottom of Page)"/>
        <w:docPartUnique/>
      </w:docPartObj>
    </w:sdtPr>
    <w:sdtEndPr>
      <w:rPr>
        <w:rStyle w:val="Seitenzahl"/>
      </w:rPr>
    </w:sdtEndPr>
    <w:sdtContent>
      <w:p w:rsidR="00CB768B" w:rsidRDefault="00CB768B" w:rsidP="00CC0BE5">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1354389092"/>
      <w:docPartObj>
        <w:docPartGallery w:val="Page Numbers (Bottom of Page)"/>
        <w:docPartUnique/>
      </w:docPartObj>
    </w:sdtPr>
    <w:sdtEndPr>
      <w:rPr>
        <w:rStyle w:val="Seitenzahl"/>
      </w:rPr>
    </w:sdtEndPr>
    <w:sdtContent>
      <w:p w:rsidR="00CB768B" w:rsidRDefault="00CB768B" w:rsidP="00CC0BE5">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789718695"/>
      <w:docPartObj>
        <w:docPartGallery w:val="Page Numbers (Bottom of Page)"/>
        <w:docPartUnique/>
      </w:docPartObj>
    </w:sdtPr>
    <w:sdtEndPr>
      <w:rPr>
        <w:rStyle w:val="Seitenzahl"/>
      </w:rPr>
    </w:sdtEndPr>
    <w:sdtContent>
      <w:p w:rsidR="00CB768B" w:rsidRDefault="00CB768B" w:rsidP="00CC0BE5">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CB768B" w:rsidRDefault="00CB768B" w:rsidP="00CC0BE5">
    <w:pPr>
      <w:pStyle w:val="Fuzeil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994411948"/>
      <w:docPartObj>
        <w:docPartGallery w:val="Page Numbers (Bottom of Page)"/>
        <w:docPartUnique/>
      </w:docPartObj>
    </w:sdtPr>
    <w:sdtEndPr>
      <w:rPr>
        <w:rStyle w:val="Seitenzahl"/>
      </w:rPr>
    </w:sdtEndPr>
    <w:sdtContent>
      <w:p w:rsidR="00CB768B" w:rsidRDefault="00CB768B" w:rsidP="00D463D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1963D6">
          <w:rPr>
            <w:rStyle w:val="Seitenzahl"/>
            <w:noProof/>
          </w:rPr>
          <w:t>3</w:t>
        </w:r>
        <w:r>
          <w:rPr>
            <w:rStyle w:val="Seitenzahl"/>
          </w:rPr>
          <w:fldChar w:fldCharType="end"/>
        </w:r>
      </w:p>
    </w:sdtContent>
  </w:sdt>
  <w:p w:rsidR="00CB768B" w:rsidRDefault="00CB768B" w:rsidP="00CB768B">
    <w:pPr>
      <w:rPr>
        <w:rFonts w:cs="Arial"/>
        <w:sz w:val="16"/>
        <w:szCs w:val="16"/>
      </w:rPr>
    </w:pPr>
  </w:p>
  <w:p w:rsidR="00CB768B" w:rsidRPr="00920AFE" w:rsidRDefault="00CB768B" w:rsidP="00CB768B">
    <w:pPr>
      <w:rPr>
        <w:rFonts w:cs="Arial"/>
        <w:sz w:val="16"/>
        <w:szCs w:val="16"/>
      </w:rPr>
    </w:pPr>
    <w:r>
      <w:rPr>
        <w:noProof/>
        <w:lang w:eastAsia="de-DE"/>
      </w:rPr>
      <w:drawing>
        <wp:anchor distT="0" distB="0" distL="114300" distR="114300" simplePos="0" relativeHeight="251661312" behindDoc="0" locked="0" layoutInCell="1" allowOverlap="1" wp14:anchorId="6BB6CBB3" wp14:editId="5EB18890">
          <wp:simplePos x="0" y="0"/>
          <wp:positionH relativeFrom="margin">
            <wp:align>left</wp:align>
          </wp:positionH>
          <wp:positionV relativeFrom="paragraph">
            <wp:posOffset>111760</wp:posOffset>
          </wp:positionV>
          <wp:extent cx="913768" cy="361950"/>
          <wp:effectExtent l="0" t="0" r="63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 Button.jpg"/>
                  <pic:cNvPicPr/>
                </pic:nvPicPr>
                <pic:blipFill>
                  <a:blip r:embed="rId1">
                    <a:extLst>
                      <a:ext uri="{28A0092B-C50C-407E-A947-70E740481C1C}">
                        <a14:useLocalDpi xmlns:a14="http://schemas.microsoft.com/office/drawing/2010/main" val="0"/>
                      </a:ext>
                    </a:extLst>
                  </a:blip>
                  <a:stretch>
                    <a:fillRect/>
                  </a:stretch>
                </pic:blipFill>
                <pic:spPr>
                  <a:xfrm>
                    <a:off x="0" y="0"/>
                    <a:ext cx="913768" cy="361950"/>
                  </a:xfrm>
                  <a:prstGeom prst="rect">
                    <a:avLst/>
                  </a:prstGeom>
                </pic:spPr>
              </pic:pic>
            </a:graphicData>
          </a:graphic>
          <wp14:sizeRelH relativeFrom="margin">
            <wp14:pctWidth>0</wp14:pctWidth>
          </wp14:sizeRelH>
          <wp14:sizeRelV relativeFrom="margin">
            <wp14:pctHeight>0</wp14:pctHeight>
          </wp14:sizeRelV>
        </wp:anchor>
      </w:drawing>
    </w:r>
    <w:r w:rsidRPr="00920AFE">
      <w:rPr>
        <w:rFonts w:cs="Arial"/>
        <w:sz w:val="16"/>
        <w:szCs w:val="16"/>
      </w:rPr>
      <w:t xml:space="preserve">„Geschichte im Geldbeutel – Schüler*innen werden ˌkleine Numismatiker*innenˈ“ von Universität Leipzig (Maximilian Fink, Aileen Müller. Vicki </w:t>
    </w:r>
    <w:proofErr w:type="spellStart"/>
    <w:r w:rsidRPr="00920AFE">
      <w:rPr>
        <w:rFonts w:cs="Arial"/>
        <w:sz w:val="16"/>
        <w:szCs w:val="16"/>
      </w:rPr>
      <w:t>Prosiniga</w:t>
    </w:r>
    <w:proofErr w:type="spellEnd"/>
    <w:r w:rsidRPr="00920AFE">
      <w:rPr>
        <w:rFonts w:cs="Arial"/>
        <w:sz w:val="16"/>
        <w:szCs w:val="16"/>
      </w:rPr>
      <w:t xml:space="preserve">, Julian </w:t>
    </w:r>
    <w:proofErr w:type="spellStart"/>
    <w:r w:rsidRPr="00920AFE">
      <w:rPr>
        <w:rFonts w:cs="Arial"/>
        <w:sz w:val="16"/>
        <w:szCs w:val="16"/>
      </w:rPr>
      <w:t>Roßmy</w:t>
    </w:r>
    <w:proofErr w:type="spellEnd"/>
    <w:r w:rsidRPr="00920AFE">
      <w:rPr>
        <w:rFonts w:cs="Arial"/>
        <w:sz w:val="16"/>
        <w:szCs w:val="16"/>
      </w:rPr>
      <w:t xml:space="preserve">) ist lizenziert unter einer Creative </w:t>
    </w:r>
    <w:proofErr w:type="spellStart"/>
    <w:r w:rsidRPr="00920AFE">
      <w:rPr>
        <w:rFonts w:cs="Arial"/>
        <w:sz w:val="16"/>
        <w:szCs w:val="16"/>
      </w:rPr>
      <w:t>Commons</w:t>
    </w:r>
    <w:proofErr w:type="spellEnd"/>
    <w:r w:rsidRPr="00920AFE">
      <w:rPr>
        <w:rFonts w:cs="Arial"/>
        <w:sz w:val="16"/>
        <w:szCs w:val="16"/>
      </w:rPr>
      <w:t xml:space="preserve"> Namensnennung – Weitergabe unter gleichen Bedingungen 4.0 International Lizenz.</w:t>
    </w:r>
  </w:p>
  <w:p w:rsidR="00CB768B" w:rsidRDefault="00CB768B" w:rsidP="00CC0BE5">
    <w:pPr>
      <w:pStyle w:val="Fuzeile"/>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398529427"/>
      <w:docPartObj>
        <w:docPartGallery w:val="Page Numbers (Bottom of Page)"/>
        <w:docPartUnique/>
      </w:docPartObj>
    </w:sdtPr>
    <w:sdtEndPr>
      <w:rPr>
        <w:rStyle w:val="Seitenzahl"/>
      </w:rPr>
    </w:sdtEndPr>
    <w:sdtContent>
      <w:p w:rsidR="00CB768B" w:rsidRDefault="00CB768B" w:rsidP="009B488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1963D6">
          <w:rPr>
            <w:rStyle w:val="Seitenzahl"/>
            <w:noProof/>
          </w:rPr>
          <w:t>4</w:t>
        </w:r>
        <w:r>
          <w:rPr>
            <w:rStyle w:val="Seitenzahl"/>
          </w:rPr>
          <w:fldChar w:fldCharType="end"/>
        </w:r>
      </w:p>
    </w:sdtContent>
  </w:sdt>
  <w:p w:rsidR="00CB768B" w:rsidRDefault="00CB768B" w:rsidP="00CB768B">
    <w:pPr>
      <w:rPr>
        <w:rFonts w:cs="Arial"/>
        <w:sz w:val="16"/>
        <w:szCs w:val="16"/>
      </w:rPr>
    </w:pPr>
  </w:p>
  <w:p w:rsidR="00CB768B" w:rsidRPr="00920AFE" w:rsidRDefault="00CB768B" w:rsidP="00CB768B">
    <w:pPr>
      <w:rPr>
        <w:rFonts w:cs="Arial"/>
        <w:sz w:val="16"/>
        <w:szCs w:val="16"/>
      </w:rPr>
    </w:pPr>
    <w:r>
      <w:rPr>
        <w:noProof/>
        <w:lang w:eastAsia="de-DE"/>
      </w:rPr>
      <w:drawing>
        <wp:anchor distT="0" distB="0" distL="114300" distR="114300" simplePos="0" relativeHeight="251659264" behindDoc="0" locked="0" layoutInCell="1" allowOverlap="1" wp14:anchorId="4B9DCE5A" wp14:editId="00024138">
          <wp:simplePos x="0" y="0"/>
          <wp:positionH relativeFrom="margin">
            <wp:align>left</wp:align>
          </wp:positionH>
          <wp:positionV relativeFrom="paragraph">
            <wp:posOffset>111760</wp:posOffset>
          </wp:positionV>
          <wp:extent cx="913768" cy="361950"/>
          <wp:effectExtent l="0" t="0" r="63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 Button.jpg"/>
                  <pic:cNvPicPr/>
                </pic:nvPicPr>
                <pic:blipFill>
                  <a:blip r:embed="rId1">
                    <a:extLst>
                      <a:ext uri="{28A0092B-C50C-407E-A947-70E740481C1C}">
                        <a14:useLocalDpi xmlns:a14="http://schemas.microsoft.com/office/drawing/2010/main" val="0"/>
                      </a:ext>
                    </a:extLst>
                  </a:blip>
                  <a:stretch>
                    <a:fillRect/>
                  </a:stretch>
                </pic:blipFill>
                <pic:spPr>
                  <a:xfrm>
                    <a:off x="0" y="0"/>
                    <a:ext cx="913768" cy="361950"/>
                  </a:xfrm>
                  <a:prstGeom prst="rect">
                    <a:avLst/>
                  </a:prstGeom>
                </pic:spPr>
              </pic:pic>
            </a:graphicData>
          </a:graphic>
          <wp14:sizeRelH relativeFrom="margin">
            <wp14:pctWidth>0</wp14:pctWidth>
          </wp14:sizeRelH>
          <wp14:sizeRelV relativeFrom="margin">
            <wp14:pctHeight>0</wp14:pctHeight>
          </wp14:sizeRelV>
        </wp:anchor>
      </w:drawing>
    </w:r>
    <w:r w:rsidRPr="00920AFE">
      <w:rPr>
        <w:rFonts w:cs="Arial"/>
        <w:sz w:val="16"/>
        <w:szCs w:val="16"/>
      </w:rPr>
      <w:t xml:space="preserve">„Geschichte im Geldbeutel – Schüler*innen werden ˌkleine Numismatiker*innenˈ“ von Universität Leipzig (Maximilian Fink, Aileen Müller. Vicki </w:t>
    </w:r>
    <w:proofErr w:type="spellStart"/>
    <w:r w:rsidRPr="00920AFE">
      <w:rPr>
        <w:rFonts w:cs="Arial"/>
        <w:sz w:val="16"/>
        <w:szCs w:val="16"/>
      </w:rPr>
      <w:t>Prosiniga</w:t>
    </w:r>
    <w:proofErr w:type="spellEnd"/>
    <w:r w:rsidRPr="00920AFE">
      <w:rPr>
        <w:rFonts w:cs="Arial"/>
        <w:sz w:val="16"/>
        <w:szCs w:val="16"/>
      </w:rPr>
      <w:t xml:space="preserve">, Julian </w:t>
    </w:r>
    <w:proofErr w:type="spellStart"/>
    <w:r w:rsidRPr="00920AFE">
      <w:rPr>
        <w:rFonts w:cs="Arial"/>
        <w:sz w:val="16"/>
        <w:szCs w:val="16"/>
      </w:rPr>
      <w:t>Roßmy</w:t>
    </w:r>
    <w:proofErr w:type="spellEnd"/>
    <w:r w:rsidRPr="00920AFE">
      <w:rPr>
        <w:rFonts w:cs="Arial"/>
        <w:sz w:val="16"/>
        <w:szCs w:val="16"/>
      </w:rPr>
      <w:t xml:space="preserve">) ist lizenziert unter einer Creative </w:t>
    </w:r>
    <w:proofErr w:type="spellStart"/>
    <w:r w:rsidRPr="00920AFE">
      <w:rPr>
        <w:rFonts w:cs="Arial"/>
        <w:sz w:val="16"/>
        <w:szCs w:val="16"/>
      </w:rPr>
      <w:t>Commons</w:t>
    </w:r>
    <w:proofErr w:type="spellEnd"/>
    <w:r w:rsidRPr="00920AFE">
      <w:rPr>
        <w:rFonts w:cs="Arial"/>
        <w:sz w:val="16"/>
        <w:szCs w:val="16"/>
      </w:rPr>
      <w:t xml:space="preserve"> Namensnennung – Weitergabe unter gleichen Bedingungen 4.0 International Lizenz.</w:t>
    </w:r>
  </w:p>
  <w:p w:rsidR="00CB768B" w:rsidRDefault="00CB768B" w:rsidP="00AB44E9">
    <w:pPr>
      <w:pStyle w:val="Fuzeile"/>
      <w:ind w:right="9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68B" w:rsidRDefault="00CB768B" w:rsidP="0094652F">
      <w:pPr>
        <w:spacing w:line="240" w:lineRule="auto"/>
      </w:pPr>
      <w:r>
        <w:separator/>
      </w:r>
    </w:p>
  </w:footnote>
  <w:footnote w:type="continuationSeparator" w:id="0">
    <w:p w:rsidR="00CB768B" w:rsidRDefault="00CB768B" w:rsidP="0094652F">
      <w:pPr>
        <w:spacing w:line="240" w:lineRule="auto"/>
      </w:pPr>
      <w:r>
        <w:continuationSeparator/>
      </w:r>
    </w:p>
  </w:footnote>
  <w:footnote w:id="1">
    <w:p w:rsidR="00914F96" w:rsidRDefault="00914F96">
      <w:pPr>
        <w:pStyle w:val="Funotentext"/>
      </w:pPr>
      <w:r>
        <w:rPr>
          <w:rStyle w:val="Funotenzeichen"/>
        </w:rPr>
        <w:footnoteRef/>
      </w:r>
      <w:r>
        <w:t xml:space="preserve"> im Folgenden kurz: </w:t>
      </w:r>
      <w:proofErr w:type="spellStart"/>
      <w:r>
        <w:t>SuS</w:t>
      </w:r>
      <w:proofErr w:type="spellEnd"/>
    </w:p>
  </w:footnote>
  <w:footnote w:id="2">
    <w:p w:rsidR="00CB768B" w:rsidRDefault="00CB768B" w:rsidP="00CB67C1">
      <w:pPr>
        <w:pStyle w:val="Funotentext"/>
      </w:pPr>
      <w:r>
        <w:rPr>
          <w:rStyle w:val="Funotenzeichen"/>
        </w:rPr>
        <w:footnoteRef/>
      </w:r>
      <w:r>
        <w:t xml:space="preserve"> </w:t>
      </w:r>
      <w:r w:rsidRPr="00CD14A1">
        <w:t>Staatsministerium für Kultus, Freistaat Sachsen: Lehrplan Oberschule Geschichte (Stand: 2004, überarbeitet 2019), S. 7</w:t>
      </w:r>
    </w:p>
  </w:footnote>
  <w:footnote w:id="3">
    <w:p w:rsidR="00190153" w:rsidRDefault="00190153">
      <w:pPr>
        <w:pStyle w:val="Funotentext"/>
      </w:pPr>
      <w:r>
        <w:rPr>
          <w:rStyle w:val="Funotenzeichen"/>
        </w:rPr>
        <w:footnoteRef/>
      </w:r>
      <w:r>
        <w:t xml:space="preserve"> Siehe Pkt. 2 (Bedingungsanalyse).</w:t>
      </w:r>
    </w:p>
  </w:footnote>
  <w:footnote w:id="4">
    <w:p w:rsidR="00CB768B" w:rsidRDefault="00CB768B" w:rsidP="00CB67C1">
      <w:pPr>
        <w:pStyle w:val="Funotentext"/>
      </w:pPr>
      <w:r>
        <w:rPr>
          <w:rStyle w:val="Funotenzeichen"/>
        </w:rPr>
        <w:footnoteRef/>
      </w:r>
      <w:r w:rsidR="00EA0E33">
        <w:t xml:space="preserve"> Lehrplan Oberschule Geschichte. S. 7.</w:t>
      </w:r>
    </w:p>
  </w:footnote>
  <w:footnote w:id="5">
    <w:p w:rsidR="00EA0E33" w:rsidRDefault="00EA0E33">
      <w:pPr>
        <w:pStyle w:val="Funotentext"/>
      </w:pPr>
      <w:r>
        <w:rPr>
          <w:rStyle w:val="Funotenzeichen"/>
        </w:rPr>
        <w:footnoteRef/>
      </w:r>
      <w:r>
        <w:t xml:space="preserve"> Ebd. S. </w:t>
      </w:r>
    </w:p>
  </w:footnote>
  <w:footnote w:id="6">
    <w:p w:rsidR="00CB768B" w:rsidRDefault="00CB768B" w:rsidP="00CB67C1">
      <w:pPr>
        <w:pStyle w:val="Funotentext"/>
      </w:pPr>
      <w:r>
        <w:rPr>
          <w:rStyle w:val="Funotenzeichen"/>
        </w:rPr>
        <w:footnoteRef/>
      </w:r>
      <w:r w:rsidR="00EA0E33">
        <w:t xml:space="preserve"> E</w:t>
      </w:r>
      <w:r>
        <w:t>bd.</w:t>
      </w:r>
      <w:r w:rsidRPr="00CD14A1">
        <w:t xml:space="preserve"> S. 7</w:t>
      </w:r>
    </w:p>
  </w:footnote>
  <w:footnote w:id="7">
    <w:p w:rsidR="00CB768B" w:rsidRDefault="00CB768B" w:rsidP="00CB67C1">
      <w:pPr>
        <w:pStyle w:val="Funotentext"/>
      </w:pPr>
      <w:r>
        <w:rPr>
          <w:rStyle w:val="Funotenzeichen"/>
        </w:rPr>
        <w:footnoteRef/>
      </w:r>
      <w:r>
        <w:t xml:space="preserve"> ebd. S. 8</w:t>
      </w:r>
    </w:p>
  </w:footnote>
  <w:footnote w:id="8">
    <w:p w:rsidR="00CB768B" w:rsidRDefault="00CB768B" w:rsidP="00CB67C1">
      <w:pPr>
        <w:pStyle w:val="Funotentext"/>
      </w:pPr>
      <w:r>
        <w:rPr>
          <w:rStyle w:val="Funotenzeichen"/>
        </w:rPr>
        <w:footnoteRef/>
      </w:r>
      <w:r>
        <w:t xml:space="preserve"> ebd.</w:t>
      </w:r>
      <w:r w:rsidRPr="00CD14A1">
        <w:t xml:space="preserve"> S. 7</w:t>
      </w:r>
    </w:p>
  </w:footnote>
  <w:footnote w:id="9">
    <w:p w:rsidR="00CB768B" w:rsidRDefault="00CB768B" w:rsidP="00CB67C1">
      <w:pPr>
        <w:pStyle w:val="Funotentext"/>
      </w:pPr>
      <w:r>
        <w:rPr>
          <w:rStyle w:val="Funotenzeichen"/>
        </w:rPr>
        <w:footnoteRef/>
      </w:r>
      <w:r>
        <w:t xml:space="preserve"> </w:t>
      </w:r>
      <w:r w:rsidRPr="00C85DC7">
        <w:t xml:space="preserve">Staatsministerium für Kultus, Freistaat Sachsen: Lehrplan Grundschule Sachunterricht (Stand: </w:t>
      </w:r>
    </w:p>
    <w:p w:rsidR="00CB768B" w:rsidRDefault="00D675FF" w:rsidP="00CB67C1">
      <w:pPr>
        <w:pStyle w:val="Funotentext"/>
      </w:pPr>
      <w:r>
        <w:t xml:space="preserve"> </w:t>
      </w:r>
      <w:r w:rsidR="00CB768B" w:rsidRPr="00C85DC7">
        <w:t>2004,</w:t>
      </w:r>
      <w:r w:rsidR="00CB768B">
        <w:t xml:space="preserve"> ü</w:t>
      </w:r>
      <w:r>
        <w:t>berarbeitet 2019)</w:t>
      </w:r>
    </w:p>
  </w:footnote>
  <w:footnote w:id="10">
    <w:p w:rsidR="00CB768B" w:rsidRDefault="00CB768B" w:rsidP="00CB67C1">
      <w:pPr>
        <w:pStyle w:val="Funotentext"/>
      </w:pPr>
      <w:r>
        <w:rPr>
          <w:rStyle w:val="Funotenzeichen"/>
        </w:rPr>
        <w:footnoteRef/>
      </w:r>
      <w:r>
        <w:t xml:space="preserve"> </w:t>
      </w:r>
      <w:r w:rsidRPr="00C85DC7">
        <w:t xml:space="preserve">Staatsministerium für Kultus, Freistaat Sachsen: Lehrplan Grundschule Sachunterricht (Stand: </w:t>
      </w:r>
    </w:p>
    <w:p w:rsidR="00CB768B" w:rsidRDefault="00CB768B" w:rsidP="00CB67C1">
      <w:pPr>
        <w:pStyle w:val="Funotentext"/>
      </w:pPr>
      <w:r>
        <w:t xml:space="preserve">  </w:t>
      </w:r>
      <w:r w:rsidRPr="00C85DC7">
        <w:t>2004,</w:t>
      </w:r>
      <w:r>
        <w:t xml:space="preserve"> überarbeitet 2019), </w:t>
      </w:r>
    </w:p>
  </w:footnote>
  <w:footnote w:id="11">
    <w:p w:rsidR="00CB768B" w:rsidRDefault="00CB768B" w:rsidP="00CB67C1">
      <w:pPr>
        <w:pStyle w:val="Funotentext"/>
      </w:pPr>
      <w:r>
        <w:rPr>
          <w:rStyle w:val="Funotenzeichen"/>
        </w:rPr>
        <w:footnoteRef/>
      </w:r>
      <w:r w:rsidR="00B223E0">
        <w:t xml:space="preserve"> E</w:t>
      </w:r>
      <w:r>
        <w:t>bd. S. 3.</w:t>
      </w:r>
    </w:p>
  </w:footnote>
  <w:footnote w:id="12">
    <w:p w:rsidR="00B223E0" w:rsidRDefault="00B223E0">
      <w:pPr>
        <w:pStyle w:val="Funotentext"/>
      </w:pPr>
      <w:r>
        <w:rPr>
          <w:rStyle w:val="Funotenzeichen"/>
        </w:rPr>
        <w:footnoteRef/>
      </w:r>
      <w:r>
        <w:t xml:space="preserve"> Vgl. ebd., S. 5-31.</w:t>
      </w:r>
    </w:p>
  </w:footnote>
  <w:footnote w:id="13">
    <w:p w:rsidR="00B223E0" w:rsidRDefault="00B223E0">
      <w:pPr>
        <w:pStyle w:val="Funotentext"/>
      </w:pPr>
      <w:r>
        <w:rPr>
          <w:rStyle w:val="Funotenzeichen"/>
        </w:rPr>
        <w:footnoteRef/>
      </w:r>
      <w:r>
        <w:t xml:space="preserve"> Vgl. ebd., S. 5.</w:t>
      </w:r>
    </w:p>
  </w:footnote>
  <w:footnote w:id="14">
    <w:p w:rsidR="00CB768B" w:rsidRDefault="00CB768B" w:rsidP="00CB67C1">
      <w:pPr>
        <w:pStyle w:val="Funotentext"/>
      </w:pPr>
      <w:r>
        <w:rPr>
          <w:rStyle w:val="Funotenzeichen"/>
        </w:rPr>
        <w:footnoteRef/>
      </w:r>
      <w:r w:rsidR="00B223E0">
        <w:t xml:space="preserve"> E</w:t>
      </w:r>
      <w:r>
        <w:t>bd. S. 4ff.</w:t>
      </w:r>
    </w:p>
  </w:footnote>
  <w:footnote w:id="15">
    <w:p w:rsidR="00CB768B" w:rsidRDefault="00CB768B" w:rsidP="00CB67C1">
      <w:pPr>
        <w:pStyle w:val="Funotentext"/>
      </w:pPr>
      <w:r>
        <w:rPr>
          <w:rStyle w:val="Funotenzeichen"/>
        </w:rPr>
        <w:footnoteRef/>
      </w:r>
      <w:r w:rsidR="00B223E0">
        <w:t xml:space="preserve"> Vgl. e</w:t>
      </w:r>
      <w:r>
        <w:t xml:space="preserve">bd. S. 28. </w:t>
      </w:r>
    </w:p>
  </w:footnote>
  <w:footnote w:id="16">
    <w:p w:rsidR="00CB768B" w:rsidRDefault="00CB768B" w:rsidP="00CB67C1">
      <w:pPr>
        <w:pStyle w:val="Funotentext"/>
      </w:pPr>
      <w:r>
        <w:rPr>
          <w:rStyle w:val="Funotenzeichen"/>
        </w:rPr>
        <w:footnoteRef/>
      </w:r>
      <w:r w:rsidR="00B223E0">
        <w:t xml:space="preserve"> Vgl. e</w:t>
      </w:r>
      <w:r>
        <w:t>bd. S. 6-31.</w:t>
      </w:r>
    </w:p>
  </w:footnote>
  <w:footnote w:id="17">
    <w:p w:rsidR="00CB768B" w:rsidRDefault="00CB768B" w:rsidP="00CB67C1">
      <w:pPr>
        <w:spacing w:line="240" w:lineRule="auto"/>
        <w:jc w:val="left"/>
        <w:rPr>
          <w:rFonts w:eastAsia="Times New Roman" w:cs="Arial"/>
          <w:color w:val="000000"/>
          <w:sz w:val="20"/>
          <w:szCs w:val="20"/>
          <w:shd w:val="clear" w:color="auto" w:fill="FFFFFF"/>
          <w:lang w:eastAsia="de-DE"/>
        </w:rPr>
      </w:pPr>
      <w:r>
        <w:rPr>
          <w:rStyle w:val="Funotenzeichen"/>
        </w:rPr>
        <w:footnoteRef/>
      </w:r>
      <w:r>
        <w:t xml:space="preserve"> </w:t>
      </w:r>
      <w:r w:rsidRPr="00697419">
        <w:rPr>
          <w:rFonts w:eastAsia="Times New Roman" w:cs="Arial"/>
          <w:color w:val="000000"/>
          <w:sz w:val="20"/>
          <w:szCs w:val="20"/>
          <w:shd w:val="clear" w:color="auto" w:fill="FFFFFF"/>
          <w:lang w:eastAsia="de-DE"/>
        </w:rPr>
        <w:t xml:space="preserve">Staatsministerium für Kultus, Freistaat Sachsen: Lehrplan Grundschule Sachunterricht (Stand: </w:t>
      </w:r>
    </w:p>
    <w:p w:rsidR="00CB768B" w:rsidRDefault="00CB768B" w:rsidP="00CB67C1">
      <w:pPr>
        <w:spacing w:line="240" w:lineRule="auto"/>
        <w:jc w:val="left"/>
      </w:pPr>
      <w:r>
        <w:rPr>
          <w:rFonts w:eastAsia="Times New Roman" w:cs="Arial"/>
          <w:color w:val="000000"/>
          <w:sz w:val="20"/>
          <w:szCs w:val="20"/>
          <w:shd w:val="clear" w:color="auto" w:fill="FFFFFF"/>
          <w:lang w:eastAsia="de-DE"/>
        </w:rPr>
        <w:t xml:space="preserve">   </w:t>
      </w:r>
      <w:r w:rsidRPr="00697419">
        <w:rPr>
          <w:rFonts w:eastAsia="Times New Roman" w:cs="Arial"/>
          <w:color w:val="000000"/>
          <w:sz w:val="20"/>
          <w:szCs w:val="20"/>
          <w:shd w:val="clear" w:color="auto" w:fill="FFFFFF"/>
          <w:lang w:eastAsia="de-DE"/>
        </w:rPr>
        <w:t xml:space="preserve">2004, </w:t>
      </w:r>
      <w:r>
        <w:rPr>
          <w:rFonts w:eastAsia="Times New Roman" w:cs="Arial"/>
          <w:color w:val="000000"/>
          <w:sz w:val="20"/>
          <w:szCs w:val="20"/>
          <w:shd w:val="clear" w:color="auto" w:fill="FFFFFF"/>
          <w:lang w:eastAsia="de-DE"/>
        </w:rPr>
        <w:t>ü</w:t>
      </w:r>
      <w:r w:rsidRPr="00697419">
        <w:rPr>
          <w:rFonts w:eastAsia="Times New Roman" w:cs="Arial"/>
          <w:color w:val="000000"/>
          <w:sz w:val="20"/>
          <w:szCs w:val="20"/>
          <w:shd w:val="clear" w:color="auto" w:fill="FFFFFF"/>
          <w:lang w:eastAsia="de-DE"/>
        </w:rPr>
        <w:t>berarbeitet 2019)</w:t>
      </w:r>
      <w:r>
        <w:rPr>
          <w:rFonts w:eastAsia="Times New Roman" w:cs="Arial"/>
          <w:color w:val="000000"/>
          <w:sz w:val="20"/>
          <w:szCs w:val="20"/>
          <w:shd w:val="clear" w:color="auto" w:fill="FFFFFF"/>
          <w:lang w:eastAsia="de-DE"/>
        </w:rPr>
        <w:t xml:space="preserve"> </w:t>
      </w:r>
    </w:p>
  </w:footnote>
  <w:footnote w:id="18">
    <w:p w:rsidR="00CB768B" w:rsidRPr="001D03AD" w:rsidRDefault="00CB768B" w:rsidP="002B022B">
      <w:pPr>
        <w:pStyle w:val="Funotentext"/>
        <w:rPr>
          <w:rFonts w:cs="Arial"/>
        </w:rPr>
      </w:pPr>
      <w:r w:rsidRPr="001D03AD">
        <w:rPr>
          <w:rStyle w:val="Funotenzeichen"/>
          <w:rFonts w:cs="Arial"/>
        </w:rPr>
        <w:footnoteRef/>
      </w:r>
      <w:r w:rsidRPr="001D03AD">
        <w:rPr>
          <w:rFonts w:cs="Arial"/>
        </w:rPr>
        <w:t xml:space="preserve"> H. W. Goetz: Proseminar Geschichte, S. 92.</w:t>
      </w:r>
    </w:p>
  </w:footnote>
  <w:footnote w:id="19">
    <w:p w:rsidR="00CB768B" w:rsidRPr="001D03AD" w:rsidRDefault="00CB768B" w:rsidP="002B022B">
      <w:pPr>
        <w:pStyle w:val="Funotentext"/>
        <w:rPr>
          <w:rFonts w:cs="Arial"/>
        </w:rPr>
      </w:pPr>
      <w:r w:rsidRPr="001D03AD">
        <w:rPr>
          <w:rStyle w:val="Funotenzeichen"/>
          <w:rFonts w:cs="Arial"/>
        </w:rPr>
        <w:footnoteRef/>
      </w:r>
      <w:r w:rsidRPr="001D03AD">
        <w:rPr>
          <w:rFonts w:cs="Arial"/>
        </w:rPr>
        <w:t xml:space="preserve"> </w:t>
      </w:r>
      <w:proofErr w:type="spellStart"/>
      <w:r w:rsidRPr="001D03AD">
        <w:rPr>
          <w:rFonts w:cs="Arial"/>
        </w:rPr>
        <w:t>Niklot</w:t>
      </w:r>
      <w:proofErr w:type="spellEnd"/>
      <w:r w:rsidRPr="001D03AD">
        <w:rPr>
          <w:rFonts w:cs="Arial"/>
        </w:rPr>
        <w:t xml:space="preserve"> </w:t>
      </w:r>
      <w:proofErr w:type="spellStart"/>
      <w:r w:rsidRPr="001D03AD">
        <w:rPr>
          <w:rFonts w:cs="Arial"/>
        </w:rPr>
        <w:t>Klüßendorf</w:t>
      </w:r>
      <w:proofErr w:type="spellEnd"/>
      <w:r w:rsidRPr="001D03AD">
        <w:rPr>
          <w:rFonts w:cs="Arial"/>
        </w:rPr>
        <w:t xml:space="preserve">: Münzkunde, S. 14. </w:t>
      </w:r>
    </w:p>
  </w:footnote>
  <w:footnote w:id="20">
    <w:p w:rsidR="00CB768B" w:rsidRPr="001D03AD" w:rsidRDefault="00CB768B" w:rsidP="00460CB2">
      <w:pPr>
        <w:pStyle w:val="Funotentext"/>
        <w:rPr>
          <w:rFonts w:cs="Arial"/>
        </w:rPr>
      </w:pPr>
      <w:r w:rsidRPr="001D03AD">
        <w:rPr>
          <w:rStyle w:val="Funotenzeichen"/>
          <w:rFonts w:cs="Arial"/>
        </w:rPr>
        <w:footnoteRef/>
      </w:r>
      <w:r w:rsidRPr="001D03AD">
        <w:rPr>
          <w:rFonts w:cs="Arial"/>
        </w:rPr>
        <w:t xml:space="preserve"> ebd. S. 20-21.</w:t>
      </w:r>
      <w:r w:rsidRPr="001D03AD">
        <w:rPr>
          <w:rFonts w:cs="Arial"/>
          <w:noProof/>
        </w:rPr>
        <w:t xml:space="preserve"> </w:t>
      </w:r>
    </w:p>
  </w:footnote>
  <w:footnote w:id="21">
    <w:p w:rsidR="00CB768B" w:rsidRPr="001D03AD" w:rsidRDefault="00CB768B" w:rsidP="00AD5382">
      <w:pPr>
        <w:pStyle w:val="Funotentext"/>
        <w:rPr>
          <w:rFonts w:cs="Arial"/>
        </w:rPr>
      </w:pPr>
      <w:r w:rsidRPr="001D03AD">
        <w:rPr>
          <w:rStyle w:val="Funotenzeichen"/>
          <w:rFonts w:cs="Arial"/>
        </w:rPr>
        <w:footnoteRef/>
      </w:r>
      <w:r w:rsidRPr="001D03AD">
        <w:rPr>
          <w:rFonts w:cs="Arial"/>
        </w:rPr>
        <w:t xml:space="preserve"> L. </w:t>
      </w:r>
      <w:proofErr w:type="spellStart"/>
      <w:r w:rsidRPr="001D03AD">
        <w:rPr>
          <w:rFonts w:cs="Arial"/>
        </w:rPr>
        <w:t>Plaetorius</w:t>
      </w:r>
      <w:proofErr w:type="spellEnd"/>
      <w:r w:rsidRPr="001D03AD">
        <w:rPr>
          <w:rFonts w:cs="Arial"/>
        </w:rPr>
        <w:t xml:space="preserve"> </w:t>
      </w:r>
      <w:proofErr w:type="spellStart"/>
      <w:r w:rsidRPr="001D03AD">
        <w:rPr>
          <w:rFonts w:cs="Arial"/>
        </w:rPr>
        <w:t>Cestianus</w:t>
      </w:r>
      <w:proofErr w:type="spellEnd"/>
      <w:r w:rsidRPr="001D03AD">
        <w:rPr>
          <w:rFonts w:cs="Arial"/>
        </w:rPr>
        <w:t xml:space="preserve"> ist hier der Präger</w:t>
      </w:r>
    </w:p>
  </w:footnote>
  <w:footnote w:id="22">
    <w:p w:rsidR="00CB768B" w:rsidRPr="00674D6C" w:rsidRDefault="00CB768B" w:rsidP="00AD5382">
      <w:pPr>
        <w:pStyle w:val="Funotentext"/>
        <w:rPr>
          <w:rFonts w:cs="Arial"/>
        </w:rPr>
      </w:pPr>
      <w:r w:rsidRPr="001D03AD">
        <w:rPr>
          <w:rStyle w:val="Funotenzeichen"/>
          <w:rFonts w:cs="Arial"/>
        </w:rPr>
        <w:footnoteRef/>
      </w:r>
      <w:r w:rsidRPr="001D03AD">
        <w:rPr>
          <w:rFonts w:cs="Arial"/>
        </w:rPr>
        <w:t xml:space="preserve"> </w:t>
      </w:r>
      <w:r w:rsidR="00674D6C">
        <w:rPr>
          <w:rFonts w:cs="Arial"/>
        </w:rPr>
        <w:t>V</w:t>
      </w:r>
      <w:r w:rsidRPr="00674D6C">
        <w:rPr>
          <w:rFonts w:cs="Arial"/>
        </w:rPr>
        <w:t xml:space="preserve">gl. Bernd Kluge: Münzen. Eine Geschichte von der Antike bis zur Gegenwart, München, 2016, S. 22. </w:t>
      </w:r>
    </w:p>
  </w:footnote>
  <w:footnote w:id="23">
    <w:p w:rsidR="00CB768B" w:rsidRPr="00674D6C" w:rsidRDefault="00CB768B" w:rsidP="00AD5382">
      <w:pPr>
        <w:pStyle w:val="Funotentext"/>
        <w:rPr>
          <w:rFonts w:cs="Arial"/>
        </w:rPr>
      </w:pPr>
      <w:r w:rsidRPr="00674D6C">
        <w:rPr>
          <w:rStyle w:val="Funotenzeichen"/>
          <w:rFonts w:cs="Arial"/>
        </w:rPr>
        <w:footnoteRef/>
      </w:r>
      <w:r w:rsidR="00674D6C">
        <w:rPr>
          <w:rFonts w:cs="Arial"/>
        </w:rPr>
        <w:t xml:space="preserve"> E</w:t>
      </w:r>
      <w:r w:rsidRPr="00674D6C">
        <w:rPr>
          <w:rFonts w:cs="Arial"/>
        </w:rPr>
        <w:t>bd., S. 22.</w:t>
      </w:r>
    </w:p>
  </w:footnote>
  <w:footnote w:id="24">
    <w:p w:rsidR="00CB768B" w:rsidRPr="00674D6C" w:rsidRDefault="00CB768B" w:rsidP="00AD5382">
      <w:pPr>
        <w:pStyle w:val="Funotentext"/>
        <w:rPr>
          <w:rFonts w:cs="Arial"/>
        </w:rPr>
      </w:pPr>
      <w:r w:rsidRPr="00674D6C">
        <w:rPr>
          <w:rStyle w:val="Funotenzeichen"/>
          <w:rFonts w:cs="Arial"/>
        </w:rPr>
        <w:footnoteRef/>
      </w:r>
      <w:r w:rsidR="00674D6C">
        <w:rPr>
          <w:rFonts w:cs="Arial"/>
        </w:rPr>
        <w:t xml:space="preserve"> V</w:t>
      </w:r>
      <w:r w:rsidRPr="00674D6C">
        <w:rPr>
          <w:rFonts w:cs="Arial"/>
        </w:rPr>
        <w:t>gl., ebd., S. 23.</w:t>
      </w:r>
    </w:p>
  </w:footnote>
  <w:footnote w:id="25">
    <w:p w:rsidR="00CB768B" w:rsidRPr="00674D6C" w:rsidRDefault="00CB768B" w:rsidP="00AD5382">
      <w:pPr>
        <w:spacing w:line="240" w:lineRule="auto"/>
        <w:jc w:val="left"/>
        <w:rPr>
          <w:rFonts w:cs="Arial"/>
          <w:sz w:val="20"/>
          <w:szCs w:val="20"/>
        </w:rPr>
      </w:pPr>
      <w:r w:rsidRPr="00674D6C">
        <w:rPr>
          <w:rStyle w:val="Funotenzeichen"/>
          <w:rFonts w:cs="Arial"/>
          <w:sz w:val="20"/>
          <w:szCs w:val="20"/>
        </w:rPr>
        <w:footnoteRef/>
      </w:r>
      <w:r w:rsidRPr="00674D6C">
        <w:rPr>
          <w:rFonts w:cs="Arial"/>
          <w:sz w:val="20"/>
          <w:szCs w:val="20"/>
        </w:rPr>
        <w:t xml:space="preserve"> Will Richter</w:t>
      </w:r>
      <w:r w:rsidRPr="00674D6C">
        <w:rPr>
          <w:rFonts w:cs="Arial"/>
          <w:color w:val="222222"/>
          <w:sz w:val="20"/>
          <w:szCs w:val="20"/>
          <w:shd w:val="clear" w:color="auto" w:fill="FFFFFF"/>
        </w:rPr>
        <w:t>:</w:t>
      </w:r>
      <w:r w:rsidRPr="00674D6C">
        <w:rPr>
          <w:rStyle w:val="apple-converted-space"/>
          <w:rFonts w:cs="Arial"/>
          <w:color w:val="222222"/>
          <w:sz w:val="20"/>
          <w:szCs w:val="20"/>
          <w:shd w:val="clear" w:color="auto" w:fill="FFFFFF"/>
        </w:rPr>
        <w:t> </w:t>
      </w:r>
      <w:r w:rsidRPr="00674D6C">
        <w:rPr>
          <w:rFonts w:cs="Arial"/>
          <w:color w:val="222222"/>
          <w:sz w:val="20"/>
          <w:szCs w:val="20"/>
        </w:rPr>
        <w:t>Eulen.</w:t>
      </w:r>
      <w:r w:rsidRPr="00674D6C">
        <w:rPr>
          <w:rFonts w:cs="Arial"/>
          <w:color w:val="222222"/>
          <w:sz w:val="20"/>
          <w:szCs w:val="20"/>
          <w:shd w:val="clear" w:color="auto" w:fill="FFFFFF"/>
        </w:rPr>
        <w:t xml:space="preserve"> In:</w:t>
      </w:r>
      <w:r w:rsidRPr="00674D6C">
        <w:rPr>
          <w:rStyle w:val="apple-converted-space"/>
          <w:rFonts w:cs="Arial"/>
          <w:color w:val="222222"/>
          <w:sz w:val="20"/>
          <w:szCs w:val="20"/>
          <w:shd w:val="clear" w:color="auto" w:fill="FFFFFF"/>
        </w:rPr>
        <w:t> </w:t>
      </w:r>
      <w:r w:rsidRPr="00674D6C">
        <w:rPr>
          <w:rFonts w:cs="Arial"/>
          <w:sz w:val="20"/>
          <w:szCs w:val="20"/>
        </w:rPr>
        <w:t>Der Kleine Pauly</w:t>
      </w:r>
      <w:r w:rsidRPr="00674D6C">
        <w:rPr>
          <w:rFonts w:cs="Arial"/>
          <w:color w:val="222222"/>
          <w:sz w:val="20"/>
          <w:szCs w:val="20"/>
          <w:shd w:val="clear" w:color="auto" w:fill="FFFFFF"/>
        </w:rPr>
        <w:t xml:space="preserve">. München 1979, Bd. 4, </w:t>
      </w:r>
      <w:proofErr w:type="spellStart"/>
      <w:r w:rsidRPr="00674D6C">
        <w:rPr>
          <w:rFonts w:cs="Arial"/>
          <w:color w:val="222222"/>
          <w:sz w:val="20"/>
          <w:szCs w:val="20"/>
          <w:shd w:val="clear" w:color="auto" w:fill="FFFFFF"/>
        </w:rPr>
        <w:t>Sp</w:t>
      </w:r>
      <w:proofErr w:type="spellEnd"/>
      <w:r w:rsidRPr="00674D6C">
        <w:rPr>
          <w:rFonts w:cs="Arial"/>
          <w:color w:val="222222"/>
          <w:sz w:val="20"/>
          <w:szCs w:val="20"/>
          <w:shd w:val="clear" w:color="auto" w:fill="FFFFFF"/>
        </w:rPr>
        <w:t>.</w:t>
      </w:r>
      <w:r w:rsidR="00674D6C">
        <w:rPr>
          <w:rFonts w:cs="Arial"/>
          <w:color w:val="222222"/>
          <w:sz w:val="20"/>
          <w:szCs w:val="20"/>
          <w:shd w:val="clear" w:color="auto" w:fill="FFFFFF"/>
        </w:rPr>
        <w:t xml:space="preserve"> 421</w:t>
      </w:r>
      <w:r w:rsidRPr="00674D6C">
        <w:rPr>
          <w:rFonts w:cs="Arial"/>
          <w:color w:val="222222"/>
          <w:sz w:val="20"/>
          <w:szCs w:val="20"/>
          <w:shd w:val="clear" w:color="auto" w:fill="FFFFFF"/>
        </w:rPr>
        <w:t>f.</w:t>
      </w:r>
    </w:p>
  </w:footnote>
  <w:footnote w:id="26">
    <w:p w:rsidR="00CB768B" w:rsidRPr="00674D6C" w:rsidRDefault="00CB768B" w:rsidP="00AD5382">
      <w:pPr>
        <w:pStyle w:val="Funotentext"/>
        <w:rPr>
          <w:rFonts w:cs="Arial"/>
        </w:rPr>
      </w:pPr>
      <w:r w:rsidRPr="00674D6C">
        <w:rPr>
          <w:rStyle w:val="Funotenzeichen"/>
          <w:rFonts w:cs="Arial"/>
        </w:rPr>
        <w:footnoteRef/>
      </w:r>
      <w:r w:rsidR="00674D6C">
        <w:rPr>
          <w:rFonts w:cs="Arial"/>
        </w:rPr>
        <w:t xml:space="preserve"> V</w:t>
      </w:r>
      <w:r w:rsidRPr="00674D6C">
        <w:rPr>
          <w:rFonts w:cs="Arial"/>
        </w:rPr>
        <w:t xml:space="preserve">gl., ebd., S. 23. </w:t>
      </w:r>
    </w:p>
  </w:footnote>
  <w:footnote w:id="27">
    <w:p w:rsidR="00CB768B" w:rsidRDefault="00CB768B">
      <w:pPr>
        <w:pStyle w:val="Funotentext"/>
      </w:pPr>
      <w:r w:rsidRPr="00674D6C">
        <w:rPr>
          <w:rStyle w:val="Funotenzeichen"/>
        </w:rPr>
        <w:footnoteRef/>
      </w:r>
      <w:r w:rsidRPr="00674D6C">
        <w:t xml:space="preserve"> Dies wäre eine weitere Münze, die in die Stationsarbeit integriert werden könnte. Die Sachanalyse versteht sich hier als „Service“, falls das Interesse besteht, die korinthische Münze zu integrieren.</w:t>
      </w:r>
    </w:p>
  </w:footnote>
  <w:footnote w:id="28">
    <w:p w:rsidR="00CB768B" w:rsidRPr="001D03AD" w:rsidRDefault="00CB768B" w:rsidP="00AD5382">
      <w:pPr>
        <w:pStyle w:val="Funotentext"/>
        <w:rPr>
          <w:rFonts w:cs="Arial"/>
        </w:rPr>
      </w:pPr>
      <w:r w:rsidRPr="001D03AD">
        <w:rPr>
          <w:rStyle w:val="Funotenzeichen"/>
          <w:rFonts w:cs="Arial"/>
        </w:rPr>
        <w:footnoteRef/>
      </w:r>
      <w:r w:rsidRPr="001D03AD">
        <w:rPr>
          <w:rFonts w:cs="Arial"/>
        </w:rPr>
        <w:t xml:space="preserve"> Frey, Alexandra/Eck, Werner/</w:t>
      </w:r>
      <w:proofErr w:type="spellStart"/>
      <w:r w:rsidRPr="001D03AD">
        <w:rPr>
          <w:rFonts w:cs="Arial"/>
        </w:rPr>
        <w:t>Giaro</w:t>
      </w:r>
      <w:proofErr w:type="spellEnd"/>
      <w:r w:rsidRPr="001D03AD">
        <w:rPr>
          <w:rFonts w:cs="Arial"/>
        </w:rPr>
        <w:t>, Tomasz: “Pegasus”, in: </w:t>
      </w:r>
      <w:proofErr w:type="spellStart"/>
      <w:r w:rsidRPr="001D03AD">
        <w:rPr>
          <w:rFonts w:cs="Arial"/>
          <w:i/>
          <w:iCs/>
        </w:rPr>
        <w:t>Brill’s</w:t>
      </w:r>
      <w:proofErr w:type="spellEnd"/>
      <w:r w:rsidRPr="001D03AD">
        <w:rPr>
          <w:rFonts w:cs="Arial"/>
          <w:i/>
          <w:iCs/>
        </w:rPr>
        <w:t xml:space="preserve"> New Pauly</w:t>
      </w:r>
      <w:r w:rsidRPr="001D03AD">
        <w:rPr>
          <w:rFonts w:cs="Arial"/>
        </w:rPr>
        <w:t xml:space="preserve">, </w:t>
      </w:r>
      <w:proofErr w:type="spellStart"/>
      <w:r w:rsidRPr="001D03AD">
        <w:rPr>
          <w:rFonts w:cs="Arial"/>
        </w:rPr>
        <w:t>Antiquity</w:t>
      </w:r>
      <w:proofErr w:type="spellEnd"/>
      <w:r w:rsidRPr="001D03AD">
        <w:rPr>
          <w:rFonts w:cs="Arial"/>
        </w:rPr>
        <w:t xml:space="preserve"> </w:t>
      </w:r>
      <w:proofErr w:type="spellStart"/>
      <w:r w:rsidRPr="001D03AD">
        <w:rPr>
          <w:rFonts w:cs="Arial"/>
        </w:rPr>
        <w:t>volumes</w:t>
      </w:r>
      <w:proofErr w:type="spellEnd"/>
      <w:r w:rsidRPr="001D03AD">
        <w:rPr>
          <w:rFonts w:cs="Arial"/>
        </w:rPr>
        <w:t xml:space="preserve"> Hrsg. v. </w:t>
      </w:r>
      <w:proofErr w:type="spellStart"/>
      <w:r w:rsidRPr="001D03AD">
        <w:rPr>
          <w:rFonts w:cs="Arial"/>
        </w:rPr>
        <w:t>Cancik</w:t>
      </w:r>
      <w:proofErr w:type="spellEnd"/>
      <w:r w:rsidRPr="001D03AD">
        <w:rPr>
          <w:rFonts w:cs="Arial"/>
        </w:rPr>
        <w:t>, Hubert/Schneider, Helmuth, zuletzt aufgerufen am: 26 Juli 2019,</w:t>
      </w:r>
    </w:p>
    <w:p w:rsidR="00CB768B" w:rsidRPr="001D03AD" w:rsidRDefault="00CB768B" w:rsidP="00AD5382">
      <w:pPr>
        <w:pStyle w:val="Funotentext"/>
        <w:rPr>
          <w:rFonts w:cs="Arial"/>
        </w:rPr>
      </w:pPr>
      <w:r w:rsidRPr="001D03AD">
        <w:rPr>
          <w:rFonts w:cs="Arial"/>
        </w:rPr>
        <w:t>http://www.brillonline.nl/entries/brill-s-new-pauly/pegasus-e911670?s.num=457&amp;s.start=400</w:t>
      </w:r>
    </w:p>
  </w:footnote>
  <w:footnote w:id="29">
    <w:p w:rsidR="00CB768B" w:rsidRPr="001D03AD" w:rsidRDefault="00CB768B" w:rsidP="00AD5382">
      <w:pPr>
        <w:pStyle w:val="Funotentext"/>
        <w:rPr>
          <w:rFonts w:cs="Arial"/>
        </w:rPr>
      </w:pPr>
      <w:r w:rsidRPr="001D03AD">
        <w:rPr>
          <w:rStyle w:val="Funotenzeichen"/>
          <w:rFonts w:cs="Arial"/>
        </w:rPr>
        <w:footnoteRef/>
      </w:r>
      <w:r w:rsidR="006D4E3A">
        <w:rPr>
          <w:rFonts w:cs="Arial"/>
        </w:rPr>
        <w:t xml:space="preserve"> V</w:t>
      </w:r>
      <w:r w:rsidRPr="001D03AD">
        <w:rPr>
          <w:rFonts w:cs="Arial"/>
        </w:rPr>
        <w:t>gl., ebd., S. 25.</w:t>
      </w:r>
    </w:p>
  </w:footnote>
  <w:footnote w:id="30">
    <w:p w:rsidR="00CB768B" w:rsidRPr="001D03AD" w:rsidRDefault="00CB768B" w:rsidP="00AD5382">
      <w:pPr>
        <w:pStyle w:val="Funotentext"/>
        <w:rPr>
          <w:rFonts w:cs="Arial"/>
        </w:rPr>
      </w:pPr>
      <w:r w:rsidRPr="001D03AD">
        <w:rPr>
          <w:rStyle w:val="Funotenzeichen"/>
          <w:rFonts w:cs="Arial"/>
        </w:rPr>
        <w:footnoteRef/>
      </w:r>
      <w:r w:rsidR="006D4E3A">
        <w:rPr>
          <w:rFonts w:cs="Arial"/>
        </w:rPr>
        <w:t xml:space="preserve"> V</w:t>
      </w:r>
      <w:r w:rsidRPr="001D03AD">
        <w:rPr>
          <w:rFonts w:cs="Arial"/>
        </w:rPr>
        <w:t>gl., ebd., S. 26.</w:t>
      </w:r>
      <w:r w:rsidRPr="001D03AD">
        <w:rPr>
          <w:rFonts w:cs="Arial"/>
          <w:noProof/>
        </w:rPr>
        <w:t xml:space="preserve"> </w:t>
      </w:r>
    </w:p>
  </w:footnote>
  <w:footnote w:id="31">
    <w:p w:rsidR="00CB768B" w:rsidRPr="001D03AD" w:rsidRDefault="00CB768B" w:rsidP="00AD5382">
      <w:pPr>
        <w:pStyle w:val="Funotentext"/>
        <w:rPr>
          <w:rFonts w:cs="Arial"/>
        </w:rPr>
      </w:pPr>
      <w:r w:rsidRPr="001D03AD">
        <w:rPr>
          <w:rStyle w:val="Funotenzeichen"/>
          <w:rFonts w:cs="Arial"/>
        </w:rPr>
        <w:footnoteRef/>
      </w:r>
      <w:r w:rsidR="006D4E3A">
        <w:rPr>
          <w:rFonts w:cs="Arial"/>
        </w:rPr>
        <w:t xml:space="preserve"> V</w:t>
      </w:r>
      <w:r w:rsidRPr="001D03AD">
        <w:rPr>
          <w:rFonts w:cs="Arial"/>
        </w:rPr>
        <w:t>gl., ebd., S. 28.</w:t>
      </w:r>
    </w:p>
  </w:footnote>
  <w:footnote w:id="32">
    <w:p w:rsidR="00CB768B" w:rsidRPr="001D03AD" w:rsidRDefault="00CB768B" w:rsidP="00AD5382">
      <w:pPr>
        <w:pStyle w:val="Funotentext"/>
        <w:rPr>
          <w:rFonts w:cs="Arial"/>
        </w:rPr>
      </w:pPr>
      <w:r w:rsidRPr="001D03AD">
        <w:rPr>
          <w:rStyle w:val="Funotenzeichen"/>
          <w:rFonts w:cs="Arial"/>
        </w:rPr>
        <w:footnoteRef/>
      </w:r>
      <w:r w:rsidR="003D066E">
        <w:rPr>
          <w:rFonts w:cs="Arial"/>
        </w:rPr>
        <w:t xml:space="preserve"> V</w:t>
      </w:r>
      <w:r w:rsidRPr="001D03AD">
        <w:rPr>
          <w:rFonts w:cs="Arial"/>
        </w:rPr>
        <w:t>gl., ebd., S. 29.</w:t>
      </w:r>
    </w:p>
  </w:footnote>
  <w:footnote w:id="33">
    <w:p w:rsidR="00CB768B" w:rsidRPr="001D03AD" w:rsidRDefault="00CB768B" w:rsidP="00AD5382">
      <w:pPr>
        <w:pStyle w:val="Funotentext"/>
        <w:rPr>
          <w:rFonts w:cs="Arial"/>
        </w:rPr>
      </w:pPr>
      <w:r w:rsidRPr="001D03AD">
        <w:rPr>
          <w:rStyle w:val="Funotenzeichen"/>
          <w:rFonts w:cs="Arial"/>
        </w:rPr>
        <w:footnoteRef/>
      </w:r>
      <w:r w:rsidR="003D066E">
        <w:rPr>
          <w:rFonts w:cs="Arial"/>
        </w:rPr>
        <w:t xml:space="preserve"> Vgl., ebd.</w:t>
      </w:r>
    </w:p>
  </w:footnote>
  <w:footnote w:id="34">
    <w:p w:rsidR="00CB768B" w:rsidRPr="001D03AD" w:rsidRDefault="00CB768B" w:rsidP="00AD5382">
      <w:pPr>
        <w:pStyle w:val="Funotentext"/>
        <w:rPr>
          <w:rFonts w:cs="Arial"/>
        </w:rPr>
      </w:pPr>
      <w:r w:rsidRPr="001D03AD">
        <w:rPr>
          <w:rStyle w:val="Funotenzeichen"/>
          <w:rFonts w:cs="Arial"/>
        </w:rPr>
        <w:footnoteRef/>
      </w:r>
      <w:r w:rsidRPr="001D03AD">
        <w:rPr>
          <w:rFonts w:cs="Arial"/>
        </w:rPr>
        <w:t xml:space="preserve"> vgl., ebd., S. 30.</w:t>
      </w:r>
    </w:p>
  </w:footnote>
  <w:footnote w:id="35">
    <w:p w:rsidR="00CB768B" w:rsidRPr="001D03AD" w:rsidRDefault="00CB768B" w:rsidP="00AD5382">
      <w:pPr>
        <w:pStyle w:val="Funotentext"/>
        <w:rPr>
          <w:rFonts w:cs="Arial"/>
        </w:rPr>
      </w:pPr>
      <w:r w:rsidRPr="001D03AD">
        <w:rPr>
          <w:rStyle w:val="Funotenzeichen"/>
          <w:rFonts w:cs="Arial"/>
        </w:rPr>
        <w:footnoteRef/>
      </w:r>
      <w:r w:rsidR="003D066E">
        <w:rPr>
          <w:rFonts w:cs="Arial"/>
        </w:rPr>
        <w:t xml:space="preserve"> Vgl., ebd.</w:t>
      </w:r>
    </w:p>
  </w:footnote>
  <w:footnote w:id="36">
    <w:p w:rsidR="00CB768B" w:rsidRPr="001D03AD" w:rsidRDefault="00CB768B" w:rsidP="00AD5382">
      <w:pPr>
        <w:pStyle w:val="Funotentext"/>
        <w:rPr>
          <w:rFonts w:cs="Arial"/>
        </w:rPr>
      </w:pPr>
      <w:r w:rsidRPr="001D03AD">
        <w:rPr>
          <w:rStyle w:val="Funotenzeichen"/>
          <w:rFonts w:cs="Arial"/>
        </w:rPr>
        <w:footnoteRef/>
      </w:r>
      <w:r w:rsidRPr="001D03AD">
        <w:rPr>
          <w:rFonts w:cs="Arial"/>
        </w:rPr>
        <w:t xml:space="preserve"> Hans-Joachim Gehrke: Römische Münzen. Begleitheft, Frankfurt am Main, 1990, S. 13.</w:t>
      </w:r>
    </w:p>
  </w:footnote>
  <w:footnote w:id="37">
    <w:p w:rsidR="00CB768B" w:rsidRPr="001D03AD" w:rsidRDefault="00CB768B" w:rsidP="00AD5382">
      <w:pPr>
        <w:pStyle w:val="Funotentext"/>
        <w:rPr>
          <w:rFonts w:cs="Arial"/>
        </w:rPr>
      </w:pPr>
      <w:r w:rsidRPr="001D03AD">
        <w:rPr>
          <w:rStyle w:val="Funotenzeichen"/>
          <w:rFonts w:cs="Arial"/>
        </w:rPr>
        <w:footnoteRef/>
      </w:r>
      <w:r w:rsidRPr="001D03AD">
        <w:rPr>
          <w:rFonts w:cs="Arial"/>
        </w:rPr>
        <w:t xml:space="preserve"> Ebd.</w:t>
      </w:r>
    </w:p>
  </w:footnote>
  <w:footnote w:id="38">
    <w:p w:rsidR="00CB768B" w:rsidRPr="001D03AD" w:rsidRDefault="00CB768B" w:rsidP="00AD5382">
      <w:pPr>
        <w:pStyle w:val="Funotentext"/>
        <w:rPr>
          <w:rFonts w:cs="Arial"/>
        </w:rPr>
      </w:pPr>
      <w:r w:rsidRPr="001D03AD">
        <w:rPr>
          <w:rStyle w:val="Funotenzeichen"/>
          <w:rFonts w:cs="Arial"/>
        </w:rPr>
        <w:footnoteRef/>
      </w:r>
      <w:r w:rsidRPr="001D03AD">
        <w:rPr>
          <w:rFonts w:cs="Arial"/>
        </w:rPr>
        <w:t xml:space="preserve"> Ebd. </w:t>
      </w:r>
    </w:p>
  </w:footnote>
  <w:footnote w:id="39">
    <w:p w:rsidR="00CB768B" w:rsidRDefault="00CB768B">
      <w:pPr>
        <w:pStyle w:val="Funotentext"/>
      </w:pPr>
      <w:r>
        <w:rPr>
          <w:rStyle w:val="Funotenzeichen"/>
        </w:rPr>
        <w:footnoteRef/>
      </w:r>
      <w:r>
        <w:t xml:space="preserve"> Entspricht dem System nach den Reformen Caesars und Augustus‘.</w:t>
      </w:r>
    </w:p>
  </w:footnote>
  <w:footnote w:id="40">
    <w:p w:rsidR="00CB768B" w:rsidRPr="001D03AD" w:rsidRDefault="00CB768B" w:rsidP="000F3BF6">
      <w:pPr>
        <w:pStyle w:val="Funotentext"/>
        <w:rPr>
          <w:rFonts w:cs="Arial"/>
        </w:rPr>
      </w:pPr>
      <w:r w:rsidRPr="001D03AD">
        <w:rPr>
          <w:rStyle w:val="Funotenzeichen"/>
          <w:rFonts w:cs="Arial"/>
        </w:rPr>
        <w:footnoteRef/>
      </w:r>
      <w:r w:rsidRPr="001D03AD">
        <w:rPr>
          <w:rFonts w:cs="Arial"/>
        </w:rPr>
        <w:t xml:space="preserve"> </w:t>
      </w:r>
      <w:r w:rsidR="009C3E39">
        <w:rPr>
          <w:rFonts w:cs="Arial"/>
        </w:rPr>
        <w:t xml:space="preserve">Vgl. </w:t>
      </w:r>
      <w:r w:rsidRPr="001D03AD">
        <w:rPr>
          <w:rFonts w:cs="Arial"/>
        </w:rPr>
        <w:t xml:space="preserve">Thorsten Heese: </w:t>
      </w:r>
      <w:r w:rsidR="009C3E39">
        <w:rPr>
          <w:rFonts w:cs="Arial"/>
        </w:rPr>
        <w:t>Vergangenheit „begreifen“. Die gegenständliche Quelle im Geschichtsunterricht. Schwalbach/</w:t>
      </w:r>
      <w:proofErr w:type="spellStart"/>
      <w:r w:rsidR="009C3E39">
        <w:rPr>
          <w:rFonts w:cs="Arial"/>
        </w:rPr>
        <w:t>Ts</w:t>
      </w:r>
      <w:proofErr w:type="spellEnd"/>
      <w:r w:rsidR="009C3E39">
        <w:rPr>
          <w:rFonts w:cs="Arial"/>
        </w:rPr>
        <w:t>., 2008 (Wochenschau-Verlag).</w:t>
      </w:r>
    </w:p>
  </w:footnote>
  <w:footnote w:id="41">
    <w:p w:rsidR="00CB768B" w:rsidRPr="001D03AD" w:rsidRDefault="00CB768B" w:rsidP="000F3BF6">
      <w:pPr>
        <w:pStyle w:val="Funotentext"/>
        <w:rPr>
          <w:rFonts w:cs="Arial"/>
        </w:rPr>
      </w:pPr>
      <w:r w:rsidRPr="001D03AD">
        <w:rPr>
          <w:rStyle w:val="Funotenzeichen"/>
          <w:rFonts w:cs="Arial"/>
        </w:rPr>
        <w:footnoteRef/>
      </w:r>
      <w:r w:rsidRPr="001D03AD">
        <w:rPr>
          <w:rFonts w:cs="Arial"/>
        </w:rPr>
        <w:t xml:space="preserve"> </w:t>
      </w:r>
      <w:r w:rsidR="009C3E39">
        <w:rPr>
          <w:rFonts w:cs="Arial"/>
        </w:rPr>
        <w:t>Vgl. ebd.</w:t>
      </w:r>
      <w:r w:rsidRPr="001D03AD">
        <w:rPr>
          <w:rFonts w:cs="Arial"/>
        </w:rPr>
        <w:t>, S. 195.</w:t>
      </w:r>
    </w:p>
  </w:footnote>
  <w:footnote w:id="42">
    <w:p w:rsidR="00CB768B" w:rsidRPr="001D03AD" w:rsidRDefault="00CB768B" w:rsidP="000F3BF6">
      <w:pPr>
        <w:pStyle w:val="Funotentext"/>
        <w:rPr>
          <w:rFonts w:cs="Arial"/>
        </w:rPr>
      </w:pPr>
      <w:r w:rsidRPr="001D03AD">
        <w:rPr>
          <w:rStyle w:val="Funotenzeichen"/>
          <w:rFonts w:cs="Arial"/>
        </w:rPr>
        <w:footnoteRef/>
      </w:r>
      <w:r w:rsidRPr="001D03AD">
        <w:rPr>
          <w:rFonts w:cs="Arial"/>
        </w:rPr>
        <w:t xml:space="preserve"> Dietmar von </w:t>
      </w:r>
      <w:proofErr w:type="spellStart"/>
      <w:r w:rsidRPr="001D03AD">
        <w:rPr>
          <w:rFonts w:cs="Arial"/>
        </w:rPr>
        <w:t>Reeken</w:t>
      </w:r>
      <w:proofErr w:type="spellEnd"/>
      <w:r w:rsidRPr="001D03AD">
        <w:rPr>
          <w:rFonts w:cs="Arial"/>
        </w:rPr>
        <w:t xml:space="preserve">: Gegenständliche Quellen und museale </w:t>
      </w:r>
      <w:proofErr w:type="spellStart"/>
      <w:r w:rsidRPr="001D03AD">
        <w:rPr>
          <w:rFonts w:cs="Arial"/>
        </w:rPr>
        <w:t>Darstelungen</w:t>
      </w:r>
      <w:proofErr w:type="spellEnd"/>
      <w:r w:rsidRPr="001D03AD">
        <w:rPr>
          <w:rFonts w:cs="Arial"/>
        </w:rPr>
        <w:t>, in: Geschichts-Didaktik. Praxishandbuch für die Sekundarstufe I und II., Hrsg. von Hilke-Günther-Arndt, Berlin, 2003, S. 13.</w:t>
      </w:r>
    </w:p>
  </w:footnote>
  <w:footnote w:id="43">
    <w:p w:rsidR="00CB768B" w:rsidRPr="001D03AD" w:rsidRDefault="00CB768B" w:rsidP="000F3BF6">
      <w:pPr>
        <w:pStyle w:val="Funotentext"/>
        <w:rPr>
          <w:rFonts w:cs="Arial"/>
        </w:rPr>
      </w:pPr>
      <w:r w:rsidRPr="001D03AD">
        <w:rPr>
          <w:rStyle w:val="Funotenzeichen"/>
          <w:rFonts w:cs="Arial"/>
        </w:rPr>
        <w:footnoteRef/>
      </w:r>
      <w:r w:rsidR="009F2400">
        <w:rPr>
          <w:rFonts w:cs="Arial"/>
        </w:rPr>
        <w:t xml:space="preserve"> V</w:t>
      </w:r>
      <w:r w:rsidRPr="001D03AD">
        <w:rPr>
          <w:rFonts w:cs="Arial"/>
        </w:rPr>
        <w:t>gl., ebd., S. 139.</w:t>
      </w:r>
    </w:p>
  </w:footnote>
  <w:footnote w:id="44">
    <w:p w:rsidR="00CB768B" w:rsidRPr="001D03AD" w:rsidRDefault="00CB768B" w:rsidP="000F3BF6">
      <w:pPr>
        <w:pStyle w:val="Funotentext"/>
        <w:rPr>
          <w:rFonts w:cs="Arial"/>
        </w:rPr>
      </w:pPr>
      <w:r w:rsidRPr="001D03AD">
        <w:rPr>
          <w:rStyle w:val="Funotenzeichen"/>
          <w:rFonts w:cs="Arial"/>
        </w:rPr>
        <w:footnoteRef/>
      </w:r>
      <w:r w:rsidRPr="001D03AD">
        <w:rPr>
          <w:rFonts w:cs="Arial"/>
        </w:rPr>
        <w:t xml:space="preserve"> Sibylle </w:t>
      </w:r>
      <w:proofErr w:type="spellStart"/>
      <w:r w:rsidRPr="001D03AD">
        <w:rPr>
          <w:rFonts w:cs="Arial"/>
        </w:rPr>
        <w:t>Kampl</w:t>
      </w:r>
      <w:proofErr w:type="spellEnd"/>
      <w:r w:rsidRPr="001D03AD">
        <w:rPr>
          <w:rFonts w:cs="Arial"/>
        </w:rPr>
        <w:t>: Stationenlernen im Geschichtsunterricht. Allgemeine und fachspezifische Momente, Schwalbach/</w:t>
      </w:r>
      <w:proofErr w:type="spellStart"/>
      <w:r w:rsidRPr="001D03AD">
        <w:rPr>
          <w:rFonts w:cs="Arial"/>
        </w:rPr>
        <w:t>Ts</w:t>
      </w:r>
      <w:proofErr w:type="spellEnd"/>
      <w:r w:rsidRPr="001D03AD">
        <w:rPr>
          <w:rFonts w:cs="Arial"/>
        </w:rPr>
        <w:t>., 2016, S. 28.</w:t>
      </w:r>
    </w:p>
  </w:footnote>
  <w:footnote w:id="45">
    <w:p w:rsidR="00CB768B" w:rsidRPr="001D03AD" w:rsidRDefault="00CB768B" w:rsidP="000F3BF6">
      <w:pPr>
        <w:pStyle w:val="Funotentext"/>
        <w:rPr>
          <w:rFonts w:cs="Arial"/>
        </w:rPr>
      </w:pPr>
      <w:r w:rsidRPr="001D03AD">
        <w:rPr>
          <w:rStyle w:val="Funotenzeichen"/>
          <w:rFonts w:cs="Arial"/>
        </w:rPr>
        <w:footnoteRef/>
      </w:r>
      <w:r w:rsidRPr="001D03AD">
        <w:rPr>
          <w:rFonts w:cs="Arial"/>
        </w:rPr>
        <w:t xml:space="preserve"> Anschlussmöglichkeit bildet beispielsweise „Lernbereich 3: Zusammenleben im antiken Griechenland“, siehe: Sächsisches Staatsministerium für Kultus: Lehrplan Gymn</w:t>
      </w:r>
      <w:r w:rsidR="009F2400">
        <w:rPr>
          <w:rFonts w:cs="Arial"/>
        </w:rPr>
        <w:t>asium. Geschichte., 2019, S. 9.</w:t>
      </w:r>
    </w:p>
  </w:footnote>
  <w:footnote w:id="46">
    <w:p w:rsidR="00CB768B" w:rsidRPr="001D03AD" w:rsidRDefault="00CB768B" w:rsidP="000F3BF6">
      <w:pPr>
        <w:pStyle w:val="Funotentext"/>
        <w:rPr>
          <w:rFonts w:cs="Arial"/>
        </w:rPr>
      </w:pPr>
      <w:r w:rsidRPr="001D03AD">
        <w:rPr>
          <w:rStyle w:val="Funotenzeichen"/>
          <w:rFonts w:cs="Arial"/>
        </w:rPr>
        <w:footnoteRef/>
      </w:r>
      <w:r w:rsidRPr="001D03AD">
        <w:rPr>
          <w:rFonts w:cs="Arial"/>
        </w:rPr>
        <w:t xml:space="preserve"> </w:t>
      </w:r>
      <w:r w:rsidRPr="00F32C8D">
        <w:rPr>
          <w:rFonts w:cs="Arial"/>
        </w:rPr>
        <w:t xml:space="preserve">Sibylle </w:t>
      </w:r>
      <w:proofErr w:type="spellStart"/>
      <w:r w:rsidRPr="00F32C8D">
        <w:rPr>
          <w:rFonts w:cs="Arial"/>
        </w:rPr>
        <w:t>Kampl</w:t>
      </w:r>
      <w:proofErr w:type="spellEnd"/>
      <w:r w:rsidRPr="00F32C8D">
        <w:rPr>
          <w:rFonts w:cs="Arial"/>
        </w:rPr>
        <w:t xml:space="preserve">: Stationenlernen im Geschichtsunterricht, S. 4. </w:t>
      </w:r>
    </w:p>
  </w:footnote>
  <w:footnote w:id="47">
    <w:p w:rsidR="00CB768B" w:rsidRPr="001D03AD" w:rsidRDefault="00CB768B" w:rsidP="000F3BF6">
      <w:pPr>
        <w:pStyle w:val="Funotentext"/>
        <w:rPr>
          <w:rFonts w:cs="Arial"/>
        </w:rPr>
      </w:pPr>
      <w:r w:rsidRPr="001D03AD">
        <w:rPr>
          <w:rStyle w:val="Funotenzeichen"/>
          <w:rFonts w:cs="Arial"/>
        </w:rPr>
        <w:footnoteRef/>
      </w:r>
      <w:r w:rsidRPr="001D03AD">
        <w:rPr>
          <w:rFonts w:cs="Arial"/>
        </w:rPr>
        <w:t xml:space="preserve"> Günther-Arndt, Hilke: Geschichts-Didaktik. Praxishandbuch für die Sekundarstufe I und II, Berlin 2011, S. 182.</w:t>
      </w:r>
    </w:p>
  </w:footnote>
  <w:footnote w:id="48">
    <w:p w:rsidR="00CB768B" w:rsidRPr="001D03AD" w:rsidRDefault="00CB768B" w:rsidP="000F3BF6">
      <w:pPr>
        <w:pStyle w:val="Funotentext"/>
        <w:rPr>
          <w:rFonts w:cs="Arial"/>
        </w:rPr>
      </w:pPr>
      <w:r w:rsidRPr="001D03AD">
        <w:rPr>
          <w:rStyle w:val="Funotenzeichen"/>
          <w:rFonts w:cs="Arial"/>
        </w:rPr>
        <w:footnoteRef/>
      </w:r>
      <w:r w:rsidRPr="001D03AD">
        <w:rPr>
          <w:rFonts w:cs="Arial"/>
        </w:rPr>
        <w:t xml:space="preserve"> Marcus </w:t>
      </w:r>
      <w:proofErr w:type="spellStart"/>
      <w:r w:rsidRPr="001D03AD">
        <w:rPr>
          <w:rFonts w:cs="Arial"/>
        </w:rPr>
        <w:t>Hasselhorn</w:t>
      </w:r>
      <w:proofErr w:type="spellEnd"/>
      <w:r w:rsidRPr="001D03AD">
        <w:rPr>
          <w:rFonts w:cs="Arial"/>
        </w:rPr>
        <w:t xml:space="preserve">/ Andreas Gold: Pädagogische Psychologie. Erfolgreiches Lehren und Lernen, 3. Auflage, Stuttgart, 2013, S. 286. </w:t>
      </w:r>
    </w:p>
  </w:footnote>
  <w:footnote w:id="49">
    <w:p w:rsidR="00CB768B" w:rsidRPr="001D03AD" w:rsidRDefault="00CB768B" w:rsidP="000F3BF6">
      <w:pPr>
        <w:pStyle w:val="Funotentext"/>
        <w:rPr>
          <w:rFonts w:cs="Arial"/>
        </w:rPr>
      </w:pPr>
      <w:r w:rsidRPr="001D03AD">
        <w:rPr>
          <w:rStyle w:val="Funotenzeichen"/>
          <w:rFonts w:cs="Arial"/>
        </w:rPr>
        <w:footnoteRef/>
      </w:r>
      <w:r w:rsidR="00F53254">
        <w:rPr>
          <w:rFonts w:cs="Arial"/>
        </w:rPr>
        <w:t xml:space="preserve"> V</w:t>
      </w:r>
      <w:r w:rsidRPr="001D03AD">
        <w:rPr>
          <w:rFonts w:cs="Arial"/>
        </w:rPr>
        <w:t>gl., ebd., S. 276.</w:t>
      </w:r>
    </w:p>
  </w:footnote>
  <w:footnote w:id="50">
    <w:p w:rsidR="00CB768B" w:rsidRPr="001D03AD" w:rsidRDefault="00CB768B" w:rsidP="000F3BF6">
      <w:pPr>
        <w:pStyle w:val="Funotentext"/>
        <w:rPr>
          <w:rFonts w:cs="Arial"/>
        </w:rPr>
      </w:pPr>
      <w:r w:rsidRPr="001D03AD">
        <w:rPr>
          <w:rStyle w:val="Funotenzeichen"/>
          <w:rFonts w:cs="Arial"/>
        </w:rPr>
        <w:footnoteRef/>
      </w:r>
      <w:r w:rsidRPr="001D03AD">
        <w:rPr>
          <w:rFonts w:cs="Arial"/>
        </w:rPr>
        <w:t xml:space="preserve"> Ebd., S. 298. </w:t>
      </w:r>
    </w:p>
  </w:footnote>
  <w:footnote w:id="51">
    <w:p w:rsidR="00CB768B" w:rsidRPr="001D03AD" w:rsidRDefault="00CB768B" w:rsidP="000F3BF6">
      <w:pPr>
        <w:pStyle w:val="Funotentext"/>
        <w:rPr>
          <w:rFonts w:cs="Arial"/>
        </w:rPr>
      </w:pPr>
      <w:r w:rsidRPr="001D03AD">
        <w:rPr>
          <w:rStyle w:val="Funotenzeichen"/>
          <w:rFonts w:cs="Arial"/>
        </w:rPr>
        <w:footnoteRef/>
      </w:r>
      <w:r w:rsidRPr="001D03AD">
        <w:rPr>
          <w:rFonts w:cs="Arial"/>
        </w:rPr>
        <w:t xml:space="preserve"> Ebd.</w:t>
      </w:r>
    </w:p>
  </w:footnote>
  <w:footnote w:id="52">
    <w:p w:rsidR="00CB768B" w:rsidRPr="001D03AD" w:rsidRDefault="00CB768B" w:rsidP="000F3BF6">
      <w:pPr>
        <w:pStyle w:val="Funotentext"/>
        <w:rPr>
          <w:rFonts w:cs="Arial"/>
        </w:rPr>
      </w:pPr>
      <w:r w:rsidRPr="001D03AD">
        <w:rPr>
          <w:rStyle w:val="Funotenzeichen"/>
          <w:rFonts w:cs="Arial"/>
        </w:rPr>
        <w:footnoteRef/>
      </w:r>
      <w:r w:rsidRPr="001D03AD">
        <w:rPr>
          <w:rFonts w:cs="Arial"/>
        </w:rPr>
        <w:t xml:space="preserve"> Werner Heil: Kompetenzorientierter Geschichtsunterricht, in: Geschichte im Unterricht, Bd. 1, Stuttgart, 2012, S. 27.</w:t>
      </w:r>
    </w:p>
  </w:footnote>
  <w:footnote w:id="53">
    <w:p w:rsidR="00CB768B" w:rsidRPr="001D03AD" w:rsidRDefault="00CB768B" w:rsidP="000F3BF6">
      <w:pPr>
        <w:pStyle w:val="Funotentext"/>
        <w:rPr>
          <w:rFonts w:cs="Arial"/>
        </w:rPr>
      </w:pPr>
      <w:r w:rsidRPr="001D03AD">
        <w:rPr>
          <w:rStyle w:val="Funotenzeichen"/>
          <w:rFonts w:cs="Arial"/>
        </w:rPr>
        <w:footnoteRef/>
      </w:r>
      <w:r w:rsidRPr="001D03AD">
        <w:rPr>
          <w:rFonts w:cs="Arial"/>
        </w:rPr>
        <w:t xml:space="preserve"> Für die einzelnen Kategorien des Wissens, wird dem Ansatz von David </w:t>
      </w:r>
      <w:proofErr w:type="spellStart"/>
      <w:r w:rsidRPr="001D03AD">
        <w:rPr>
          <w:rFonts w:cs="Arial"/>
        </w:rPr>
        <w:t>Kratwohl</w:t>
      </w:r>
      <w:proofErr w:type="spellEnd"/>
      <w:r w:rsidRPr="001D03AD">
        <w:rPr>
          <w:rFonts w:cs="Arial"/>
        </w:rPr>
        <w:t xml:space="preserve"> und John Robert Anderson gefolgt. siehe: Ulrich Baumgärtner: Wegweiser Geschichtsdidaktik. Historisches Lernen in der Schule, Paderborn, 2015, S. 90. </w:t>
      </w:r>
    </w:p>
  </w:footnote>
  <w:footnote w:id="54">
    <w:p w:rsidR="00CB768B" w:rsidRPr="001D03AD" w:rsidRDefault="00CB768B" w:rsidP="000F3BF6">
      <w:pPr>
        <w:pStyle w:val="Funotentext"/>
        <w:rPr>
          <w:rFonts w:cs="Arial"/>
        </w:rPr>
      </w:pPr>
      <w:r w:rsidRPr="001D03AD">
        <w:rPr>
          <w:rStyle w:val="Funotenzeichen"/>
          <w:rFonts w:cs="Arial"/>
        </w:rPr>
        <w:footnoteRef/>
      </w:r>
      <w:r w:rsidRPr="001D03AD">
        <w:rPr>
          <w:rFonts w:cs="Arial"/>
        </w:rPr>
        <w:t xml:space="preserve"> Werner Heil: Kompetenzorientierter Geschichtsunterricht, S. 46. </w:t>
      </w:r>
    </w:p>
  </w:footnote>
  <w:footnote w:id="55">
    <w:p w:rsidR="00CB768B" w:rsidRPr="001D03AD" w:rsidRDefault="00CB768B" w:rsidP="000F3BF6">
      <w:pPr>
        <w:pStyle w:val="Funotentext"/>
        <w:rPr>
          <w:rFonts w:cs="Arial"/>
        </w:rPr>
      </w:pPr>
      <w:r w:rsidRPr="001D03AD">
        <w:rPr>
          <w:rStyle w:val="Funotenzeichen"/>
          <w:rFonts w:cs="Arial"/>
        </w:rPr>
        <w:footnoteRef/>
      </w:r>
      <w:r w:rsidRPr="001D03AD">
        <w:rPr>
          <w:rFonts w:cs="Arial"/>
        </w:rPr>
        <w:t xml:space="preserve"> So etwa die Frage nach den Lebensumständen, der Absicht, den politischen Überzeugungen des Autors. </w:t>
      </w:r>
    </w:p>
  </w:footnote>
  <w:footnote w:id="56">
    <w:p w:rsidR="00CB768B" w:rsidRPr="001D03AD" w:rsidRDefault="00CB768B" w:rsidP="000F3BF6">
      <w:pPr>
        <w:pStyle w:val="Funotentext"/>
        <w:rPr>
          <w:rFonts w:cs="Arial"/>
        </w:rPr>
      </w:pPr>
      <w:r w:rsidRPr="001D03AD">
        <w:rPr>
          <w:rStyle w:val="Funotenzeichen"/>
          <w:rFonts w:cs="Arial"/>
        </w:rPr>
        <w:footnoteRef/>
      </w:r>
      <w:r w:rsidRPr="001D03AD">
        <w:rPr>
          <w:rFonts w:cs="Arial"/>
        </w:rPr>
        <w:t xml:space="preserve"> vgl., ebd.</w:t>
      </w:r>
    </w:p>
  </w:footnote>
  <w:footnote w:id="57">
    <w:p w:rsidR="00CB768B" w:rsidRPr="001D03AD" w:rsidRDefault="00CB768B" w:rsidP="000F3BF6">
      <w:pPr>
        <w:pStyle w:val="Funotentext"/>
        <w:rPr>
          <w:rFonts w:cs="Arial"/>
        </w:rPr>
      </w:pPr>
      <w:r w:rsidRPr="001D03AD">
        <w:rPr>
          <w:rStyle w:val="Funotenzeichen"/>
          <w:rFonts w:cs="Arial"/>
        </w:rPr>
        <w:footnoteRef/>
      </w:r>
      <w:r w:rsidRPr="001D03AD">
        <w:rPr>
          <w:rFonts w:cs="Arial"/>
        </w:rPr>
        <w:t xml:space="preserve"> Hans-Jürgen </w:t>
      </w:r>
      <w:proofErr w:type="spellStart"/>
      <w:r w:rsidRPr="001D03AD">
        <w:rPr>
          <w:rFonts w:cs="Arial"/>
        </w:rPr>
        <w:t>Pandel</w:t>
      </w:r>
      <w:proofErr w:type="spellEnd"/>
      <w:r w:rsidRPr="001D03AD">
        <w:rPr>
          <w:rFonts w:cs="Arial"/>
        </w:rPr>
        <w:t>, aus: Werner Heil: Kompetenzorientierter Geschichtsunterricht, S. 27.</w:t>
      </w:r>
    </w:p>
  </w:footnote>
  <w:footnote w:id="58">
    <w:p w:rsidR="00CB768B" w:rsidRPr="001D03AD" w:rsidRDefault="00CB768B" w:rsidP="000F3BF6">
      <w:pPr>
        <w:pStyle w:val="Funotentext"/>
        <w:rPr>
          <w:rFonts w:cs="Arial"/>
        </w:rPr>
      </w:pPr>
      <w:r w:rsidRPr="001D03AD">
        <w:rPr>
          <w:rStyle w:val="Funotenzeichen"/>
          <w:rFonts w:cs="Arial"/>
        </w:rPr>
        <w:footnoteRef/>
      </w:r>
      <w:r w:rsidRPr="001D03AD">
        <w:rPr>
          <w:rFonts w:cs="Arial"/>
        </w:rPr>
        <w:t xml:space="preserve"> Ulrich Baumgärtner: Wegweiser Geschichtsdidaktik, S. 81. </w:t>
      </w:r>
    </w:p>
  </w:footnote>
  <w:footnote w:id="59">
    <w:p w:rsidR="00DE498E" w:rsidRPr="001D03AD" w:rsidRDefault="00DE498E" w:rsidP="00DE498E">
      <w:pPr>
        <w:pStyle w:val="Funotentext"/>
        <w:rPr>
          <w:rFonts w:cs="Arial"/>
        </w:rPr>
      </w:pPr>
      <w:r w:rsidRPr="001D03AD">
        <w:rPr>
          <w:rStyle w:val="Funotenzeichen"/>
          <w:rFonts w:cs="Arial"/>
        </w:rPr>
        <w:footnoteRef/>
      </w:r>
      <w:r w:rsidRPr="001D03AD">
        <w:rPr>
          <w:rFonts w:cs="Arial"/>
        </w:rPr>
        <w:t xml:space="preserve"> Ulrich Baumgärtner: Wegweiser Geschichtsdidaktik, S. 226-227. </w:t>
      </w:r>
    </w:p>
  </w:footnote>
  <w:footnote w:id="60">
    <w:p w:rsidR="00CB768B" w:rsidRDefault="00CB768B">
      <w:pPr>
        <w:pStyle w:val="Funotentext"/>
      </w:pPr>
      <w:r>
        <w:rPr>
          <w:rStyle w:val="Funotenzeichen"/>
        </w:rPr>
        <w:footnoteRef/>
      </w:r>
      <w:r>
        <w:t xml:space="preserve"> Bärbel Völkel: Handlungsorientierung, in: Mayer, Ulrich/</w:t>
      </w:r>
      <w:proofErr w:type="spellStart"/>
      <w:r>
        <w:t>Pandel</w:t>
      </w:r>
      <w:proofErr w:type="spellEnd"/>
      <w:r>
        <w:t>, Hans-Jürgen/Schneider, Gerhard (Hrsg.): Handbuch Methoden im Geschichtsunterricht, Schwalbach/</w:t>
      </w:r>
      <w:proofErr w:type="spellStart"/>
      <w:r>
        <w:t>Ts</w:t>
      </w:r>
      <w:proofErr w:type="spellEnd"/>
      <w:r>
        <w:t>. 2007, S. 50.</w:t>
      </w:r>
    </w:p>
  </w:footnote>
  <w:footnote w:id="61">
    <w:p w:rsidR="00CB768B" w:rsidRDefault="00CB768B" w:rsidP="000F3BF6">
      <w:pPr>
        <w:pStyle w:val="Funotentext"/>
      </w:pPr>
      <w:r>
        <w:rPr>
          <w:rStyle w:val="Funotenzeichen"/>
        </w:rPr>
        <w:footnoteRef/>
      </w:r>
      <w:r>
        <w:t xml:space="preserve"> Ebd., S. 81. </w:t>
      </w:r>
    </w:p>
  </w:footnote>
  <w:footnote w:id="62">
    <w:p w:rsidR="005A11C2" w:rsidRDefault="005A11C2">
      <w:pPr>
        <w:pStyle w:val="Funotentext"/>
      </w:pPr>
      <w:r>
        <w:rPr>
          <w:rStyle w:val="Funotenzeichen"/>
        </w:rPr>
        <w:footnoteRef/>
      </w:r>
      <w:r>
        <w:t xml:space="preserve"> Ebd., S. 38.</w:t>
      </w:r>
    </w:p>
  </w:footnote>
  <w:footnote w:id="63">
    <w:p w:rsidR="00CB768B" w:rsidRDefault="00CB768B" w:rsidP="000F3BF6">
      <w:pPr>
        <w:pStyle w:val="Funotentext"/>
      </w:pPr>
      <w:r>
        <w:rPr>
          <w:rStyle w:val="Funotenzeichen"/>
        </w:rPr>
        <w:footnoteRef/>
      </w:r>
      <w:r w:rsidR="005A11C2">
        <w:t xml:space="preserve"> Ebd</w:t>
      </w:r>
      <w:r>
        <w:t>.</w:t>
      </w:r>
    </w:p>
  </w:footnote>
  <w:footnote w:id="64">
    <w:p w:rsidR="00CB768B" w:rsidRDefault="00CB768B" w:rsidP="000F3BF6">
      <w:pPr>
        <w:pStyle w:val="Funotentext"/>
      </w:pPr>
      <w:r>
        <w:rPr>
          <w:rStyle w:val="Funotenzeichen"/>
        </w:rPr>
        <w:footnoteRef/>
      </w:r>
      <w:r>
        <w:t xml:space="preserve"> Ebd., S. 39. </w:t>
      </w:r>
    </w:p>
  </w:footnote>
  <w:footnote w:id="65">
    <w:p w:rsidR="00CB768B" w:rsidRDefault="00CB768B" w:rsidP="000F3BF6">
      <w:pPr>
        <w:pStyle w:val="Funotentext"/>
      </w:pPr>
      <w:r>
        <w:rPr>
          <w:rStyle w:val="Funotenzeichen"/>
        </w:rPr>
        <w:footnoteRef/>
      </w:r>
      <w:r>
        <w:t xml:space="preserve"> Ebd.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68B" w:rsidRDefault="00CB768B" w:rsidP="009166BD">
    <w:pPr>
      <w:pStyle w:val="Kopfzeile"/>
      <w:jc w:val="center"/>
    </w:pPr>
    <w:r>
      <w:t>Projekt: „Geschichte im Geldbeutel – Schüler*innen werden ‚kleine Numismatiker</w:t>
    </w:r>
    <w:r w:rsidR="0014343C">
      <w:t>*innen</w:t>
    </w: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68B" w:rsidRDefault="00CB768B" w:rsidP="005A1451">
    <w:pPr>
      <w:pStyle w:val="Kopfzeile"/>
      <w:jc w:val="center"/>
    </w:pPr>
    <w:r>
      <w:t xml:space="preserve"> Projekt: „Geschichte im Geldbeutel – Schüler*innen werden ‚kleine Numismatiker‘“</w:t>
    </w:r>
  </w:p>
  <w:p w:rsidR="00CB768B" w:rsidRDefault="00CB768B" w:rsidP="006B2DD7">
    <w:pPr>
      <w:pStyle w:val="Kopfzeile"/>
      <w:tabs>
        <w:tab w:val="clear" w:pos="4536"/>
        <w:tab w:val="clear" w:pos="9072"/>
        <w:tab w:val="left" w:pos="51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603AB"/>
    <w:multiLevelType w:val="hybridMultilevel"/>
    <w:tmpl w:val="A68492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080284A"/>
    <w:multiLevelType w:val="hybridMultilevel"/>
    <w:tmpl w:val="34BC9C8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3F67216"/>
    <w:multiLevelType w:val="hybridMultilevel"/>
    <w:tmpl w:val="30963D68"/>
    <w:lvl w:ilvl="0" w:tplc="9B00C39E">
      <w:start w:val="7"/>
      <w:numFmt w:val="decimal"/>
      <w:lvlText w:val="%1."/>
      <w:lvlJc w:val="left"/>
      <w:pPr>
        <w:ind w:left="720" w:hanging="360"/>
      </w:pPr>
      <w:rPr>
        <w:rFonts w:cstheme="minorBidi" w:hint="default"/>
        <w:b/>
        <w:color w:val="37656A"/>
        <w:sz w:val="3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447206C"/>
    <w:multiLevelType w:val="hybridMultilevel"/>
    <w:tmpl w:val="93102FFE"/>
    <w:lvl w:ilvl="0" w:tplc="6FE8AEC6">
      <w:start w:val="1"/>
      <w:numFmt w:val="decimal"/>
      <w:lvlText w:val="%1."/>
      <w:lvlJc w:val="left"/>
      <w:pPr>
        <w:ind w:left="465" w:hanging="360"/>
      </w:pPr>
      <w:rPr>
        <w:rFonts w:hint="default"/>
      </w:rPr>
    </w:lvl>
    <w:lvl w:ilvl="1" w:tplc="04070019" w:tentative="1">
      <w:start w:val="1"/>
      <w:numFmt w:val="lowerLetter"/>
      <w:lvlText w:val="%2."/>
      <w:lvlJc w:val="left"/>
      <w:pPr>
        <w:ind w:left="1185" w:hanging="360"/>
      </w:pPr>
    </w:lvl>
    <w:lvl w:ilvl="2" w:tplc="0407001B" w:tentative="1">
      <w:start w:val="1"/>
      <w:numFmt w:val="lowerRoman"/>
      <w:lvlText w:val="%3."/>
      <w:lvlJc w:val="right"/>
      <w:pPr>
        <w:ind w:left="1905" w:hanging="180"/>
      </w:pPr>
    </w:lvl>
    <w:lvl w:ilvl="3" w:tplc="0407000F" w:tentative="1">
      <w:start w:val="1"/>
      <w:numFmt w:val="decimal"/>
      <w:lvlText w:val="%4."/>
      <w:lvlJc w:val="left"/>
      <w:pPr>
        <w:ind w:left="2625" w:hanging="360"/>
      </w:pPr>
    </w:lvl>
    <w:lvl w:ilvl="4" w:tplc="04070019" w:tentative="1">
      <w:start w:val="1"/>
      <w:numFmt w:val="lowerLetter"/>
      <w:lvlText w:val="%5."/>
      <w:lvlJc w:val="left"/>
      <w:pPr>
        <w:ind w:left="3345" w:hanging="360"/>
      </w:pPr>
    </w:lvl>
    <w:lvl w:ilvl="5" w:tplc="0407001B" w:tentative="1">
      <w:start w:val="1"/>
      <w:numFmt w:val="lowerRoman"/>
      <w:lvlText w:val="%6."/>
      <w:lvlJc w:val="right"/>
      <w:pPr>
        <w:ind w:left="4065" w:hanging="180"/>
      </w:pPr>
    </w:lvl>
    <w:lvl w:ilvl="6" w:tplc="0407000F" w:tentative="1">
      <w:start w:val="1"/>
      <w:numFmt w:val="decimal"/>
      <w:lvlText w:val="%7."/>
      <w:lvlJc w:val="left"/>
      <w:pPr>
        <w:ind w:left="4785" w:hanging="360"/>
      </w:pPr>
    </w:lvl>
    <w:lvl w:ilvl="7" w:tplc="04070019" w:tentative="1">
      <w:start w:val="1"/>
      <w:numFmt w:val="lowerLetter"/>
      <w:lvlText w:val="%8."/>
      <w:lvlJc w:val="left"/>
      <w:pPr>
        <w:ind w:left="5505" w:hanging="360"/>
      </w:pPr>
    </w:lvl>
    <w:lvl w:ilvl="8" w:tplc="0407001B" w:tentative="1">
      <w:start w:val="1"/>
      <w:numFmt w:val="lowerRoman"/>
      <w:lvlText w:val="%9."/>
      <w:lvlJc w:val="right"/>
      <w:pPr>
        <w:ind w:left="6225" w:hanging="180"/>
      </w:pPr>
    </w:lvl>
  </w:abstractNum>
  <w:abstractNum w:abstractNumId="4" w15:restartNumberingAfterBreak="0">
    <w:nsid w:val="18687106"/>
    <w:multiLevelType w:val="hybridMultilevel"/>
    <w:tmpl w:val="6AB075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721CE1"/>
    <w:multiLevelType w:val="hybridMultilevel"/>
    <w:tmpl w:val="34AE83E2"/>
    <w:lvl w:ilvl="0" w:tplc="D06098EE">
      <w:numFmt w:val="bullet"/>
      <w:lvlText w:val="-"/>
      <w:lvlJc w:val="left"/>
      <w:pPr>
        <w:ind w:left="803" w:hanging="360"/>
      </w:pPr>
      <w:rPr>
        <w:rFonts w:ascii="Arial" w:eastAsia="Arial" w:hAnsi="Arial" w:cs="Arial" w:hint="default"/>
        <w:w w:val="80"/>
        <w:position w:val="4"/>
        <w:sz w:val="24"/>
        <w:szCs w:val="24"/>
      </w:rPr>
    </w:lvl>
    <w:lvl w:ilvl="1" w:tplc="04070003" w:tentative="1">
      <w:start w:val="1"/>
      <w:numFmt w:val="bullet"/>
      <w:lvlText w:val="o"/>
      <w:lvlJc w:val="left"/>
      <w:pPr>
        <w:ind w:left="1523" w:hanging="360"/>
      </w:pPr>
      <w:rPr>
        <w:rFonts w:ascii="Courier New" w:hAnsi="Courier New" w:cs="Courier New" w:hint="default"/>
      </w:rPr>
    </w:lvl>
    <w:lvl w:ilvl="2" w:tplc="04070005" w:tentative="1">
      <w:start w:val="1"/>
      <w:numFmt w:val="bullet"/>
      <w:lvlText w:val=""/>
      <w:lvlJc w:val="left"/>
      <w:pPr>
        <w:ind w:left="2243" w:hanging="360"/>
      </w:pPr>
      <w:rPr>
        <w:rFonts w:ascii="Wingdings" w:hAnsi="Wingdings" w:hint="default"/>
      </w:rPr>
    </w:lvl>
    <w:lvl w:ilvl="3" w:tplc="04070001" w:tentative="1">
      <w:start w:val="1"/>
      <w:numFmt w:val="bullet"/>
      <w:lvlText w:val=""/>
      <w:lvlJc w:val="left"/>
      <w:pPr>
        <w:ind w:left="2963" w:hanging="360"/>
      </w:pPr>
      <w:rPr>
        <w:rFonts w:ascii="Symbol" w:hAnsi="Symbol" w:hint="default"/>
      </w:rPr>
    </w:lvl>
    <w:lvl w:ilvl="4" w:tplc="04070003" w:tentative="1">
      <w:start w:val="1"/>
      <w:numFmt w:val="bullet"/>
      <w:lvlText w:val="o"/>
      <w:lvlJc w:val="left"/>
      <w:pPr>
        <w:ind w:left="3683" w:hanging="360"/>
      </w:pPr>
      <w:rPr>
        <w:rFonts w:ascii="Courier New" w:hAnsi="Courier New" w:cs="Courier New" w:hint="default"/>
      </w:rPr>
    </w:lvl>
    <w:lvl w:ilvl="5" w:tplc="04070005" w:tentative="1">
      <w:start w:val="1"/>
      <w:numFmt w:val="bullet"/>
      <w:lvlText w:val=""/>
      <w:lvlJc w:val="left"/>
      <w:pPr>
        <w:ind w:left="4403" w:hanging="360"/>
      </w:pPr>
      <w:rPr>
        <w:rFonts w:ascii="Wingdings" w:hAnsi="Wingdings" w:hint="default"/>
      </w:rPr>
    </w:lvl>
    <w:lvl w:ilvl="6" w:tplc="04070001" w:tentative="1">
      <w:start w:val="1"/>
      <w:numFmt w:val="bullet"/>
      <w:lvlText w:val=""/>
      <w:lvlJc w:val="left"/>
      <w:pPr>
        <w:ind w:left="5123" w:hanging="360"/>
      </w:pPr>
      <w:rPr>
        <w:rFonts w:ascii="Symbol" w:hAnsi="Symbol" w:hint="default"/>
      </w:rPr>
    </w:lvl>
    <w:lvl w:ilvl="7" w:tplc="04070003" w:tentative="1">
      <w:start w:val="1"/>
      <w:numFmt w:val="bullet"/>
      <w:lvlText w:val="o"/>
      <w:lvlJc w:val="left"/>
      <w:pPr>
        <w:ind w:left="5843" w:hanging="360"/>
      </w:pPr>
      <w:rPr>
        <w:rFonts w:ascii="Courier New" w:hAnsi="Courier New" w:cs="Courier New" w:hint="default"/>
      </w:rPr>
    </w:lvl>
    <w:lvl w:ilvl="8" w:tplc="04070005" w:tentative="1">
      <w:start w:val="1"/>
      <w:numFmt w:val="bullet"/>
      <w:lvlText w:val=""/>
      <w:lvlJc w:val="left"/>
      <w:pPr>
        <w:ind w:left="6563" w:hanging="360"/>
      </w:pPr>
      <w:rPr>
        <w:rFonts w:ascii="Wingdings" w:hAnsi="Wingdings" w:hint="default"/>
      </w:rPr>
    </w:lvl>
  </w:abstractNum>
  <w:abstractNum w:abstractNumId="6" w15:restartNumberingAfterBreak="0">
    <w:nsid w:val="1EEB67AE"/>
    <w:multiLevelType w:val="hybridMultilevel"/>
    <w:tmpl w:val="9DB824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F8559C0"/>
    <w:multiLevelType w:val="multilevel"/>
    <w:tmpl w:val="66C613DC"/>
    <w:lvl w:ilvl="0">
      <w:start w:val="2"/>
      <w:numFmt w:val="decimal"/>
      <w:pStyle w:val="berschrift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589200A"/>
    <w:multiLevelType w:val="hybridMultilevel"/>
    <w:tmpl w:val="8BCA42FC"/>
    <w:lvl w:ilvl="0" w:tplc="D06098EE">
      <w:numFmt w:val="bullet"/>
      <w:lvlText w:val="-"/>
      <w:lvlJc w:val="left"/>
      <w:pPr>
        <w:ind w:left="803" w:hanging="360"/>
      </w:pPr>
      <w:rPr>
        <w:rFonts w:ascii="Arial" w:eastAsia="Arial" w:hAnsi="Arial" w:cs="Arial" w:hint="default"/>
        <w:w w:val="80"/>
        <w:position w:val="4"/>
        <w:sz w:val="24"/>
        <w:szCs w:val="24"/>
      </w:rPr>
    </w:lvl>
    <w:lvl w:ilvl="1" w:tplc="04070003" w:tentative="1">
      <w:start w:val="1"/>
      <w:numFmt w:val="bullet"/>
      <w:lvlText w:val="o"/>
      <w:lvlJc w:val="left"/>
      <w:pPr>
        <w:ind w:left="1523" w:hanging="360"/>
      </w:pPr>
      <w:rPr>
        <w:rFonts w:ascii="Courier New" w:hAnsi="Courier New" w:cs="Courier New" w:hint="default"/>
      </w:rPr>
    </w:lvl>
    <w:lvl w:ilvl="2" w:tplc="04070005" w:tentative="1">
      <w:start w:val="1"/>
      <w:numFmt w:val="bullet"/>
      <w:lvlText w:val=""/>
      <w:lvlJc w:val="left"/>
      <w:pPr>
        <w:ind w:left="2243" w:hanging="360"/>
      </w:pPr>
      <w:rPr>
        <w:rFonts w:ascii="Wingdings" w:hAnsi="Wingdings" w:hint="default"/>
      </w:rPr>
    </w:lvl>
    <w:lvl w:ilvl="3" w:tplc="04070001" w:tentative="1">
      <w:start w:val="1"/>
      <w:numFmt w:val="bullet"/>
      <w:lvlText w:val=""/>
      <w:lvlJc w:val="left"/>
      <w:pPr>
        <w:ind w:left="2963" w:hanging="360"/>
      </w:pPr>
      <w:rPr>
        <w:rFonts w:ascii="Symbol" w:hAnsi="Symbol" w:hint="default"/>
      </w:rPr>
    </w:lvl>
    <w:lvl w:ilvl="4" w:tplc="04070003" w:tentative="1">
      <w:start w:val="1"/>
      <w:numFmt w:val="bullet"/>
      <w:lvlText w:val="o"/>
      <w:lvlJc w:val="left"/>
      <w:pPr>
        <w:ind w:left="3683" w:hanging="360"/>
      </w:pPr>
      <w:rPr>
        <w:rFonts w:ascii="Courier New" w:hAnsi="Courier New" w:cs="Courier New" w:hint="default"/>
      </w:rPr>
    </w:lvl>
    <w:lvl w:ilvl="5" w:tplc="04070005" w:tentative="1">
      <w:start w:val="1"/>
      <w:numFmt w:val="bullet"/>
      <w:lvlText w:val=""/>
      <w:lvlJc w:val="left"/>
      <w:pPr>
        <w:ind w:left="4403" w:hanging="360"/>
      </w:pPr>
      <w:rPr>
        <w:rFonts w:ascii="Wingdings" w:hAnsi="Wingdings" w:hint="default"/>
      </w:rPr>
    </w:lvl>
    <w:lvl w:ilvl="6" w:tplc="04070001" w:tentative="1">
      <w:start w:val="1"/>
      <w:numFmt w:val="bullet"/>
      <w:lvlText w:val=""/>
      <w:lvlJc w:val="left"/>
      <w:pPr>
        <w:ind w:left="5123" w:hanging="360"/>
      </w:pPr>
      <w:rPr>
        <w:rFonts w:ascii="Symbol" w:hAnsi="Symbol" w:hint="default"/>
      </w:rPr>
    </w:lvl>
    <w:lvl w:ilvl="7" w:tplc="04070003" w:tentative="1">
      <w:start w:val="1"/>
      <w:numFmt w:val="bullet"/>
      <w:lvlText w:val="o"/>
      <w:lvlJc w:val="left"/>
      <w:pPr>
        <w:ind w:left="5843" w:hanging="360"/>
      </w:pPr>
      <w:rPr>
        <w:rFonts w:ascii="Courier New" w:hAnsi="Courier New" w:cs="Courier New" w:hint="default"/>
      </w:rPr>
    </w:lvl>
    <w:lvl w:ilvl="8" w:tplc="04070005" w:tentative="1">
      <w:start w:val="1"/>
      <w:numFmt w:val="bullet"/>
      <w:lvlText w:val=""/>
      <w:lvlJc w:val="left"/>
      <w:pPr>
        <w:ind w:left="6563" w:hanging="360"/>
      </w:pPr>
      <w:rPr>
        <w:rFonts w:ascii="Wingdings" w:hAnsi="Wingdings" w:hint="default"/>
      </w:rPr>
    </w:lvl>
  </w:abstractNum>
  <w:abstractNum w:abstractNumId="9" w15:restartNumberingAfterBreak="0">
    <w:nsid w:val="298B7DBF"/>
    <w:multiLevelType w:val="multilevel"/>
    <w:tmpl w:val="CAFE11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B8A09B6"/>
    <w:multiLevelType w:val="hybridMultilevel"/>
    <w:tmpl w:val="892A78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5873A7"/>
    <w:multiLevelType w:val="hybridMultilevel"/>
    <w:tmpl w:val="47E8FD58"/>
    <w:lvl w:ilvl="0" w:tplc="C89C986E">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B9027B"/>
    <w:multiLevelType w:val="hybridMultilevel"/>
    <w:tmpl w:val="D8D04850"/>
    <w:lvl w:ilvl="0" w:tplc="788E791E">
      <w:start w:val="1"/>
      <w:numFmt w:val="bullet"/>
      <w:lvlText w:val="-"/>
      <w:lvlJc w:val="left"/>
      <w:pPr>
        <w:ind w:left="1287" w:hanging="360"/>
      </w:pPr>
      <w:rPr>
        <w:rFonts w:ascii="Arial" w:eastAsiaTheme="minorEastAsia" w:hAnsi="Arial" w:cs="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3" w15:restartNumberingAfterBreak="0">
    <w:nsid w:val="33446F29"/>
    <w:multiLevelType w:val="multilevel"/>
    <w:tmpl w:val="B2144A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989767B"/>
    <w:multiLevelType w:val="hybridMultilevel"/>
    <w:tmpl w:val="03785408"/>
    <w:lvl w:ilvl="0" w:tplc="9364D280">
      <w:start w:val="1"/>
      <w:numFmt w:val="bullet"/>
      <w:lvlText w:val="-"/>
      <w:lvlJc w:val="left"/>
      <w:pPr>
        <w:ind w:left="927" w:hanging="360"/>
      </w:pPr>
      <w:rPr>
        <w:rFonts w:ascii="Arial" w:eastAsiaTheme="minorEastAsia"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5" w15:restartNumberingAfterBreak="0">
    <w:nsid w:val="3CE42D5D"/>
    <w:multiLevelType w:val="hybridMultilevel"/>
    <w:tmpl w:val="77928ED2"/>
    <w:lvl w:ilvl="0" w:tplc="B48047F6">
      <w:start w:val="1"/>
      <w:numFmt w:val="lowerLetter"/>
      <w:lvlText w:val="%1)"/>
      <w:lvlJc w:val="left"/>
      <w:pPr>
        <w:ind w:left="720" w:hanging="360"/>
      </w:pPr>
      <w:rPr>
        <w:rFonts w:ascii="Arial" w:eastAsiaTheme="minorEastAsia" w:hAnsi="Arial" w:cstheme="minorBid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4053AE7"/>
    <w:multiLevelType w:val="hybridMultilevel"/>
    <w:tmpl w:val="BA5AA67C"/>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7" w15:restartNumberingAfterBreak="0">
    <w:nsid w:val="48911D14"/>
    <w:multiLevelType w:val="hybridMultilevel"/>
    <w:tmpl w:val="761804D0"/>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CE5B17"/>
    <w:multiLevelType w:val="hybridMultilevel"/>
    <w:tmpl w:val="75BAFB20"/>
    <w:lvl w:ilvl="0" w:tplc="FDA4334C">
      <w:start w:val="1"/>
      <w:numFmt w:val="bullet"/>
      <w:lvlText w:val="-"/>
      <w:lvlJc w:val="left"/>
      <w:pPr>
        <w:ind w:left="1647" w:hanging="360"/>
      </w:pPr>
      <w:rPr>
        <w:rFonts w:ascii="Arial" w:eastAsiaTheme="minorEastAsia" w:hAnsi="Arial" w:cs="Arial" w:hint="default"/>
      </w:rPr>
    </w:lvl>
    <w:lvl w:ilvl="1" w:tplc="04070003" w:tentative="1">
      <w:start w:val="1"/>
      <w:numFmt w:val="bullet"/>
      <w:lvlText w:val="o"/>
      <w:lvlJc w:val="left"/>
      <w:pPr>
        <w:ind w:left="2367" w:hanging="360"/>
      </w:pPr>
      <w:rPr>
        <w:rFonts w:ascii="Courier New" w:hAnsi="Courier New" w:cs="Courier New" w:hint="default"/>
      </w:rPr>
    </w:lvl>
    <w:lvl w:ilvl="2" w:tplc="04070005" w:tentative="1">
      <w:start w:val="1"/>
      <w:numFmt w:val="bullet"/>
      <w:lvlText w:val=""/>
      <w:lvlJc w:val="left"/>
      <w:pPr>
        <w:ind w:left="3087" w:hanging="360"/>
      </w:pPr>
      <w:rPr>
        <w:rFonts w:ascii="Wingdings" w:hAnsi="Wingdings" w:hint="default"/>
      </w:rPr>
    </w:lvl>
    <w:lvl w:ilvl="3" w:tplc="04070001" w:tentative="1">
      <w:start w:val="1"/>
      <w:numFmt w:val="bullet"/>
      <w:lvlText w:val=""/>
      <w:lvlJc w:val="left"/>
      <w:pPr>
        <w:ind w:left="3807" w:hanging="360"/>
      </w:pPr>
      <w:rPr>
        <w:rFonts w:ascii="Symbol" w:hAnsi="Symbol" w:hint="default"/>
      </w:rPr>
    </w:lvl>
    <w:lvl w:ilvl="4" w:tplc="04070003" w:tentative="1">
      <w:start w:val="1"/>
      <w:numFmt w:val="bullet"/>
      <w:lvlText w:val="o"/>
      <w:lvlJc w:val="left"/>
      <w:pPr>
        <w:ind w:left="4527" w:hanging="360"/>
      </w:pPr>
      <w:rPr>
        <w:rFonts w:ascii="Courier New" w:hAnsi="Courier New" w:cs="Courier New" w:hint="default"/>
      </w:rPr>
    </w:lvl>
    <w:lvl w:ilvl="5" w:tplc="04070005" w:tentative="1">
      <w:start w:val="1"/>
      <w:numFmt w:val="bullet"/>
      <w:lvlText w:val=""/>
      <w:lvlJc w:val="left"/>
      <w:pPr>
        <w:ind w:left="5247" w:hanging="360"/>
      </w:pPr>
      <w:rPr>
        <w:rFonts w:ascii="Wingdings" w:hAnsi="Wingdings" w:hint="default"/>
      </w:rPr>
    </w:lvl>
    <w:lvl w:ilvl="6" w:tplc="04070001" w:tentative="1">
      <w:start w:val="1"/>
      <w:numFmt w:val="bullet"/>
      <w:lvlText w:val=""/>
      <w:lvlJc w:val="left"/>
      <w:pPr>
        <w:ind w:left="5967" w:hanging="360"/>
      </w:pPr>
      <w:rPr>
        <w:rFonts w:ascii="Symbol" w:hAnsi="Symbol" w:hint="default"/>
      </w:rPr>
    </w:lvl>
    <w:lvl w:ilvl="7" w:tplc="04070003" w:tentative="1">
      <w:start w:val="1"/>
      <w:numFmt w:val="bullet"/>
      <w:lvlText w:val="o"/>
      <w:lvlJc w:val="left"/>
      <w:pPr>
        <w:ind w:left="6687" w:hanging="360"/>
      </w:pPr>
      <w:rPr>
        <w:rFonts w:ascii="Courier New" w:hAnsi="Courier New" w:cs="Courier New" w:hint="default"/>
      </w:rPr>
    </w:lvl>
    <w:lvl w:ilvl="8" w:tplc="04070005" w:tentative="1">
      <w:start w:val="1"/>
      <w:numFmt w:val="bullet"/>
      <w:lvlText w:val=""/>
      <w:lvlJc w:val="left"/>
      <w:pPr>
        <w:ind w:left="7407" w:hanging="360"/>
      </w:pPr>
      <w:rPr>
        <w:rFonts w:ascii="Wingdings" w:hAnsi="Wingdings" w:hint="default"/>
      </w:rPr>
    </w:lvl>
  </w:abstractNum>
  <w:abstractNum w:abstractNumId="19" w15:restartNumberingAfterBreak="0">
    <w:nsid w:val="48DF6302"/>
    <w:multiLevelType w:val="hybridMultilevel"/>
    <w:tmpl w:val="23CA494E"/>
    <w:lvl w:ilvl="0" w:tplc="D06098EE">
      <w:numFmt w:val="bullet"/>
      <w:lvlText w:val="-"/>
      <w:lvlJc w:val="left"/>
      <w:pPr>
        <w:ind w:left="803" w:hanging="360"/>
      </w:pPr>
      <w:rPr>
        <w:rFonts w:ascii="Arial" w:eastAsia="Arial" w:hAnsi="Arial" w:cs="Arial" w:hint="default"/>
        <w:w w:val="80"/>
        <w:position w:val="4"/>
        <w:sz w:val="24"/>
        <w:szCs w:val="24"/>
      </w:rPr>
    </w:lvl>
    <w:lvl w:ilvl="1" w:tplc="04070003" w:tentative="1">
      <w:start w:val="1"/>
      <w:numFmt w:val="bullet"/>
      <w:lvlText w:val="o"/>
      <w:lvlJc w:val="left"/>
      <w:pPr>
        <w:ind w:left="1523" w:hanging="360"/>
      </w:pPr>
      <w:rPr>
        <w:rFonts w:ascii="Courier New" w:hAnsi="Courier New" w:cs="Courier New" w:hint="default"/>
      </w:rPr>
    </w:lvl>
    <w:lvl w:ilvl="2" w:tplc="04070005" w:tentative="1">
      <w:start w:val="1"/>
      <w:numFmt w:val="bullet"/>
      <w:lvlText w:val=""/>
      <w:lvlJc w:val="left"/>
      <w:pPr>
        <w:ind w:left="2243" w:hanging="360"/>
      </w:pPr>
      <w:rPr>
        <w:rFonts w:ascii="Wingdings" w:hAnsi="Wingdings" w:hint="default"/>
      </w:rPr>
    </w:lvl>
    <w:lvl w:ilvl="3" w:tplc="04070001" w:tentative="1">
      <w:start w:val="1"/>
      <w:numFmt w:val="bullet"/>
      <w:lvlText w:val=""/>
      <w:lvlJc w:val="left"/>
      <w:pPr>
        <w:ind w:left="2963" w:hanging="360"/>
      </w:pPr>
      <w:rPr>
        <w:rFonts w:ascii="Symbol" w:hAnsi="Symbol" w:hint="default"/>
      </w:rPr>
    </w:lvl>
    <w:lvl w:ilvl="4" w:tplc="04070003" w:tentative="1">
      <w:start w:val="1"/>
      <w:numFmt w:val="bullet"/>
      <w:lvlText w:val="o"/>
      <w:lvlJc w:val="left"/>
      <w:pPr>
        <w:ind w:left="3683" w:hanging="360"/>
      </w:pPr>
      <w:rPr>
        <w:rFonts w:ascii="Courier New" w:hAnsi="Courier New" w:cs="Courier New" w:hint="default"/>
      </w:rPr>
    </w:lvl>
    <w:lvl w:ilvl="5" w:tplc="04070005" w:tentative="1">
      <w:start w:val="1"/>
      <w:numFmt w:val="bullet"/>
      <w:lvlText w:val=""/>
      <w:lvlJc w:val="left"/>
      <w:pPr>
        <w:ind w:left="4403" w:hanging="360"/>
      </w:pPr>
      <w:rPr>
        <w:rFonts w:ascii="Wingdings" w:hAnsi="Wingdings" w:hint="default"/>
      </w:rPr>
    </w:lvl>
    <w:lvl w:ilvl="6" w:tplc="04070001" w:tentative="1">
      <w:start w:val="1"/>
      <w:numFmt w:val="bullet"/>
      <w:lvlText w:val=""/>
      <w:lvlJc w:val="left"/>
      <w:pPr>
        <w:ind w:left="5123" w:hanging="360"/>
      </w:pPr>
      <w:rPr>
        <w:rFonts w:ascii="Symbol" w:hAnsi="Symbol" w:hint="default"/>
      </w:rPr>
    </w:lvl>
    <w:lvl w:ilvl="7" w:tplc="04070003" w:tentative="1">
      <w:start w:val="1"/>
      <w:numFmt w:val="bullet"/>
      <w:lvlText w:val="o"/>
      <w:lvlJc w:val="left"/>
      <w:pPr>
        <w:ind w:left="5843" w:hanging="360"/>
      </w:pPr>
      <w:rPr>
        <w:rFonts w:ascii="Courier New" w:hAnsi="Courier New" w:cs="Courier New" w:hint="default"/>
      </w:rPr>
    </w:lvl>
    <w:lvl w:ilvl="8" w:tplc="04070005" w:tentative="1">
      <w:start w:val="1"/>
      <w:numFmt w:val="bullet"/>
      <w:lvlText w:val=""/>
      <w:lvlJc w:val="left"/>
      <w:pPr>
        <w:ind w:left="6563" w:hanging="360"/>
      </w:pPr>
      <w:rPr>
        <w:rFonts w:ascii="Wingdings" w:hAnsi="Wingdings" w:hint="default"/>
      </w:rPr>
    </w:lvl>
  </w:abstractNum>
  <w:abstractNum w:abstractNumId="20" w15:restartNumberingAfterBreak="0">
    <w:nsid w:val="4A752986"/>
    <w:multiLevelType w:val="hybridMultilevel"/>
    <w:tmpl w:val="92FC5262"/>
    <w:lvl w:ilvl="0" w:tplc="E7C06EBA">
      <w:start w:val="1"/>
      <w:numFmt w:val="lowerLetter"/>
      <w:lvlText w:val="%1)"/>
      <w:lvlJc w:val="left"/>
      <w:pPr>
        <w:ind w:left="720" w:hanging="360"/>
      </w:pPr>
      <w:rPr>
        <w:rFonts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AEB50D7"/>
    <w:multiLevelType w:val="hybridMultilevel"/>
    <w:tmpl w:val="2A6CEA10"/>
    <w:lvl w:ilvl="0" w:tplc="D06098EE">
      <w:numFmt w:val="bullet"/>
      <w:lvlText w:val="-"/>
      <w:lvlJc w:val="left"/>
      <w:pPr>
        <w:ind w:left="720" w:hanging="360"/>
      </w:pPr>
      <w:rPr>
        <w:rFonts w:ascii="Arial" w:eastAsia="Arial" w:hAnsi="Arial" w:cs="Arial" w:hint="default"/>
        <w:w w:val="80"/>
        <w:position w:val="4"/>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FF657C2"/>
    <w:multiLevelType w:val="hybridMultilevel"/>
    <w:tmpl w:val="CF74430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15:restartNumberingAfterBreak="0">
    <w:nsid w:val="509E0288"/>
    <w:multiLevelType w:val="hybridMultilevel"/>
    <w:tmpl w:val="B40CB4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33D12C3"/>
    <w:multiLevelType w:val="hybridMultilevel"/>
    <w:tmpl w:val="32AC6A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B94026E"/>
    <w:multiLevelType w:val="hybridMultilevel"/>
    <w:tmpl w:val="1A9ACBFC"/>
    <w:lvl w:ilvl="0" w:tplc="83389EAE">
      <w:start w:val="1"/>
      <w:numFmt w:val="decimal"/>
      <w:lvlText w:val="%1."/>
      <w:lvlJc w:val="left"/>
      <w:pPr>
        <w:ind w:left="720" w:hanging="360"/>
      </w:pPr>
      <w:rPr>
        <w:rFonts w:cstheme="minorBidi" w:hint="default"/>
        <w:b/>
        <w:color w:val="37656A"/>
        <w:sz w:val="3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F824F63"/>
    <w:multiLevelType w:val="hybridMultilevel"/>
    <w:tmpl w:val="A71C5CE4"/>
    <w:lvl w:ilvl="0" w:tplc="01DE0492">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F917F2C"/>
    <w:multiLevelType w:val="hybridMultilevel"/>
    <w:tmpl w:val="F984D2EC"/>
    <w:lvl w:ilvl="0" w:tplc="D06098EE">
      <w:numFmt w:val="bullet"/>
      <w:lvlText w:val="-"/>
      <w:lvlJc w:val="left"/>
      <w:pPr>
        <w:ind w:left="720" w:hanging="360"/>
      </w:pPr>
      <w:rPr>
        <w:rFonts w:ascii="Arial" w:eastAsia="Arial" w:hAnsi="Arial" w:cs="Arial" w:hint="default"/>
        <w:w w:val="80"/>
        <w:position w:val="4"/>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27E50C4"/>
    <w:multiLevelType w:val="hybridMultilevel"/>
    <w:tmpl w:val="2B2C8A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74A3D0C"/>
    <w:multiLevelType w:val="hybridMultilevel"/>
    <w:tmpl w:val="E54639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773617B"/>
    <w:multiLevelType w:val="hybridMultilevel"/>
    <w:tmpl w:val="EB9C5870"/>
    <w:lvl w:ilvl="0" w:tplc="D6CCDA94">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3705D76"/>
    <w:multiLevelType w:val="hybridMultilevel"/>
    <w:tmpl w:val="85F80986"/>
    <w:lvl w:ilvl="0" w:tplc="D06098EE">
      <w:numFmt w:val="bullet"/>
      <w:lvlText w:val="-"/>
      <w:lvlJc w:val="left"/>
      <w:pPr>
        <w:ind w:left="720" w:hanging="360"/>
      </w:pPr>
      <w:rPr>
        <w:rFonts w:ascii="Arial" w:eastAsia="Arial" w:hAnsi="Arial" w:cs="Arial" w:hint="default"/>
        <w:w w:val="80"/>
        <w:position w:val="4"/>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7902E95"/>
    <w:multiLevelType w:val="hybridMultilevel"/>
    <w:tmpl w:val="08922D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9A86393"/>
    <w:multiLevelType w:val="hybridMultilevel"/>
    <w:tmpl w:val="9B349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A097A15"/>
    <w:multiLevelType w:val="hybridMultilevel"/>
    <w:tmpl w:val="99EA2522"/>
    <w:lvl w:ilvl="0" w:tplc="D06098EE">
      <w:numFmt w:val="bullet"/>
      <w:lvlText w:val="-"/>
      <w:lvlJc w:val="left"/>
      <w:pPr>
        <w:ind w:left="720" w:hanging="360"/>
      </w:pPr>
      <w:rPr>
        <w:rFonts w:ascii="Arial" w:eastAsia="Arial" w:hAnsi="Arial" w:cs="Arial" w:hint="default"/>
        <w:w w:val="80"/>
        <w:position w:val="4"/>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ABD0911"/>
    <w:multiLevelType w:val="hybridMultilevel"/>
    <w:tmpl w:val="FEE0633C"/>
    <w:lvl w:ilvl="0" w:tplc="9C7A95F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D127547"/>
    <w:multiLevelType w:val="hybridMultilevel"/>
    <w:tmpl w:val="592A06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F8C6E12"/>
    <w:multiLevelType w:val="hybridMultilevel"/>
    <w:tmpl w:val="53B8536A"/>
    <w:lvl w:ilvl="0" w:tplc="FEDCF04C">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F8E36B6"/>
    <w:multiLevelType w:val="hybridMultilevel"/>
    <w:tmpl w:val="35DCA5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22"/>
  </w:num>
  <w:num w:numId="3">
    <w:abstractNumId w:val="29"/>
  </w:num>
  <w:num w:numId="4">
    <w:abstractNumId w:val="13"/>
  </w:num>
  <w:num w:numId="5">
    <w:abstractNumId w:val="7"/>
  </w:num>
  <w:num w:numId="6">
    <w:abstractNumId w:val="9"/>
  </w:num>
  <w:num w:numId="7">
    <w:abstractNumId w:val="0"/>
  </w:num>
  <w:num w:numId="8">
    <w:abstractNumId w:val="35"/>
  </w:num>
  <w:num w:numId="9">
    <w:abstractNumId w:val="7"/>
  </w:num>
  <w:num w:numId="10">
    <w:abstractNumId w:val="14"/>
  </w:num>
  <w:num w:numId="11">
    <w:abstractNumId w:val="12"/>
  </w:num>
  <w:num w:numId="12">
    <w:abstractNumId w:val="18"/>
  </w:num>
  <w:num w:numId="13">
    <w:abstractNumId w:val="38"/>
  </w:num>
  <w:num w:numId="14">
    <w:abstractNumId w:val="28"/>
  </w:num>
  <w:num w:numId="15">
    <w:abstractNumId w:val="11"/>
  </w:num>
  <w:num w:numId="16">
    <w:abstractNumId w:val="17"/>
  </w:num>
  <w:num w:numId="17">
    <w:abstractNumId w:val="36"/>
  </w:num>
  <w:num w:numId="18">
    <w:abstractNumId w:val="25"/>
  </w:num>
  <w:num w:numId="19">
    <w:abstractNumId w:val="30"/>
  </w:num>
  <w:num w:numId="20">
    <w:abstractNumId w:val="32"/>
  </w:num>
  <w:num w:numId="21">
    <w:abstractNumId w:val="10"/>
  </w:num>
  <w:num w:numId="22">
    <w:abstractNumId w:val="24"/>
  </w:num>
  <w:num w:numId="23">
    <w:abstractNumId w:val="4"/>
  </w:num>
  <w:num w:numId="24">
    <w:abstractNumId w:val="33"/>
  </w:num>
  <w:num w:numId="25">
    <w:abstractNumId w:val="23"/>
  </w:num>
  <w:num w:numId="26">
    <w:abstractNumId w:val="37"/>
  </w:num>
  <w:num w:numId="27">
    <w:abstractNumId w:val="15"/>
  </w:num>
  <w:num w:numId="28">
    <w:abstractNumId w:val="20"/>
  </w:num>
  <w:num w:numId="29">
    <w:abstractNumId w:val="34"/>
  </w:num>
  <w:num w:numId="30">
    <w:abstractNumId w:val="19"/>
  </w:num>
  <w:num w:numId="31">
    <w:abstractNumId w:val="21"/>
  </w:num>
  <w:num w:numId="32">
    <w:abstractNumId w:val="31"/>
  </w:num>
  <w:num w:numId="33">
    <w:abstractNumId w:val="27"/>
  </w:num>
  <w:num w:numId="34">
    <w:abstractNumId w:val="8"/>
  </w:num>
  <w:num w:numId="35">
    <w:abstractNumId w:val="5"/>
  </w:num>
  <w:num w:numId="36">
    <w:abstractNumId w:val="3"/>
  </w:num>
  <w:num w:numId="37">
    <w:abstractNumId w:val="1"/>
  </w:num>
  <w:num w:numId="38">
    <w:abstractNumId w:val="7"/>
  </w:num>
  <w:num w:numId="39">
    <w:abstractNumId w:val="7"/>
  </w:num>
  <w:num w:numId="40">
    <w:abstractNumId w:val="16"/>
  </w:num>
  <w:num w:numId="41">
    <w:abstractNumId w:val="26"/>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8E2"/>
    <w:rsid w:val="000013FC"/>
    <w:rsid w:val="00001A08"/>
    <w:rsid w:val="000055CC"/>
    <w:rsid w:val="00005E1F"/>
    <w:rsid w:val="00010118"/>
    <w:rsid w:val="00012E0E"/>
    <w:rsid w:val="00012FFF"/>
    <w:rsid w:val="000135C5"/>
    <w:rsid w:val="000148C0"/>
    <w:rsid w:val="00017760"/>
    <w:rsid w:val="00020B8B"/>
    <w:rsid w:val="00020EDC"/>
    <w:rsid w:val="000302A2"/>
    <w:rsid w:val="0003147A"/>
    <w:rsid w:val="00033B6D"/>
    <w:rsid w:val="00047D9E"/>
    <w:rsid w:val="000506A2"/>
    <w:rsid w:val="00053AD8"/>
    <w:rsid w:val="00060ACC"/>
    <w:rsid w:val="000614AD"/>
    <w:rsid w:val="000631E3"/>
    <w:rsid w:val="00063BA4"/>
    <w:rsid w:val="000656E7"/>
    <w:rsid w:val="000659F0"/>
    <w:rsid w:val="00066A9D"/>
    <w:rsid w:val="000702F4"/>
    <w:rsid w:val="00070A50"/>
    <w:rsid w:val="000712CC"/>
    <w:rsid w:val="000713DE"/>
    <w:rsid w:val="0007276A"/>
    <w:rsid w:val="00073DF2"/>
    <w:rsid w:val="00074469"/>
    <w:rsid w:val="00075720"/>
    <w:rsid w:val="0007602A"/>
    <w:rsid w:val="00080A2D"/>
    <w:rsid w:val="00081B3A"/>
    <w:rsid w:val="000856A9"/>
    <w:rsid w:val="000864A5"/>
    <w:rsid w:val="000865EF"/>
    <w:rsid w:val="000873E9"/>
    <w:rsid w:val="00091C09"/>
    <w:rsid w:val="00095232"/>
    <w:rsid w:val="000977C9"/>
    <w:rsid w:val="000A1C93"/>
    <w:rsid w:val="000A2E7E"/>
    <w:rsid w:val="000A3F0A"/>
    <w:rsid w:val="000A403F"/>
    <w:rsid w:val="000A6DF9"/>
    <w:rsid w:val="000A6F72"/>
    <w:rsid w:val="000A770E"/>
    <w:rsid w:val="000B1AB0"/>
    <w:rsid w:val="000B24C0"/>
    <w:rsid w:val="000B7050"/>
    <w:rsid w:val="000C1370"/>
    <w:rsid w:val="000C16C7"/>
    <w:rsid w:val="000C3EF6"/>
    <w:rsid w:val="000C5499"/>
    <w:rsid w:val="000D12C9"/>
    <w:rsid w:val="000D18AE"/>
    <w:rsid w:val="000D306A"/>
    <w:rsid w:val="000D38C3"/>
    <w:rsid w:val="000D75DF"/>
    <w:rsid w:val="000E0980"/>
    <w:rsid w:val="000E2D63"/>
    <w:rsid w:val="000E4272"/>
    <w:rsid w:val="000E5AA3"/>
    <w:rsid w:val="000E717D"/>
    <w:rsid w:val="000E724D"/>
    <w:rsid w:val="000E77AF"/>
    <w:rsid w:val="000F3BF6"/>
    <w:rsid w:val="000F3E42"/>
    <w:rsid w:val="000F7444"/>
    <w:rsid w:val="000F7BBA"/>
    <w:rsid w:val="001002D7"/>
    <w:rsid w:val="00100A69"/>
    <w:rsid w:val="001033C6"/>
    <w:rsid w:val="00103CE6"/>
    <w:rsid w:val="00106B02"/>
    <w:rsid w:val="00106CD1"/>
    <w:rsid w:val="001123A7"/>
    <w:rsid w:val="0011257B"/>
    <w:rsid w:val="00120FE2"/>
    <w:rsid w:val="0012699F"/>
    <w:rsid w:val="001274DE"/>
    <w:rsid w:val="001274E7"/>
    <w:rsid w:val="00127A0C"/>
    <w:rsid w:val="001311CE"/>
    <w:rsid w:val="00135160"/>
    <w:rsid w:val="001359B1"/>
    <w:rsid w:val="001417EF"/>
    <w:rsid w:val="0014343C"/>
    <w:rsid w:val="001454F7"/>
    <w:rsid w:val="00151BB0"/>
    <w:rsid w:val="00153044"/>
    <w:rsid w:val="0016279F"/>
    <w:rsid w:val="00163D0D"/>
    <w:rsid w:val="00164C9A"/>
    <w:rsid w:val="001657B9"/>
    <w:rsid w:val="00165F33"/>
    <w:rsid w:val="00167B58"/>
    <w:rsid w:val="00170367"/>
    <w:rsid w:val="00172444"/>
    <w:rsid w:val="00173461"/>
    <w:rsid w:val="0017628E"/>
    <w:rsid w:val="001763C0"/>
    <w:rsid w:val="00177813"/>
    <w:rsid w:val="00180F30"/>
    <w:rsid w:val="00181CE2"/>
    <w:rsid w:val="00182650"/>
    <w:rsid w:val="00185BBC"/>
    <w:rsid w:val="00190153"/>
    <w:rsid w:val="00194E04"/>
    <w:rsid w:val="001950A3"/>
    <w:rsid w:val="001963D6"/>
    <w:rsid w:val="00196E75"/>
    <w:rsid w:val="001973B2"/>
    <w:rsid w:val="001A3473"/>
    <w:rsid w:val="001A3B4A"/>
    <w:rsid w:val="001A43CB"/>
    <w:rsid w:val="001A4E64"/>
    <w:rsid w:val="001A602C"/>
    <w:rsid w:val="001A6EF5"/>
    <w:rsid w:val="001B132E"/>
    <w:rsid w:val="001B2F61"/>
    <w:rsid w:val="001B3E0A"/>
    <w:rsid w:val="001B3F0A"/>
    <w:rsid w:val="001B5AA7"/>
    <w:rsid w:val="001B5E62"/>
    <w:rsid w:val="001B6FEC"/>
    <w:rsid w:val="001C0469"/>
    <w:rsid w:val="001C07A4"/>
    <w:rsid w:val="001C5C08"/>
    <w:rsid w:val="001D0031"/>
    <w:rsid w:val="001D003A"/>
    <w:rsid w:val="001D1C31"/>
    <w:rsid w:val="001D5A0F"/>
    <w:rsid w:val="001D5F33"/>
    <w:rsid w:val="001D796C"/>
    <w:rsid w:val="001E04AC"/>
    <w:rsid w:val="001E12FC"/>
    <w:rsid w:val="001E231B"/>
    <w:rsid w:val="001E2337"/>
    <w:rsid w:val="001E415C"/>
    <w:rsid w:val="001E4FB5"/>
    <w:rsid w:val="001E6766"/>
    <w:rsid w:val="001E703C"/>
    <w:rsid w:val="001E7EF1"/>
    <w:rsid w:val="001F6BDD"/>
    <w:rsid w:val="001F7E23"/>
    <w:rsid w:val="00200493"/>
    <w:rsid w:val="00201DC3"/>
    <w:rsid w:val="00201F69"/>
    <w:rsid w:val="0020546D"/>
    <w:rsid w:val="002054EC"/>
    <w:rsid w:val="00212362"/>
    <w:rsid w:val="00212A7A"/>
    <w:rsid w:val="002144B7"/>
    <w:rsid w:val="00217384"/>
    <w:rsid w:val="00224363"/>
    <w:rsid w:val="0022673E"/>
    <w:rsid w:val="002320C8"/>
    <w:rsid w:val="00232979"/>
    <w:rsid w:val="00232C8D"/>
    <w:rsid w:val="0023330A"/>
    <w:rsid w:val="00233C07"/>
    <w:rsid w:val="00235C6E"/>
    <w:rsid w:val="00244583"/>
    <w:rsid w:val="00245311"/>
    <w:rsid w:val="00247F23"/>
    <w:rsid w:val="00252697"/>
    <w:rsid w:val="0026106D"/>
    <w:rsid w:val="00262010"/>
    <w:rsid w:val="00262535"/>
    <w:rsid w:val="00262E8C"/>
    <w:rsid w:val="00266C24"/>
    <w:rsid w:val="00266FE7"/>
    <w:rsid w:val="00270000"/>
    <w:rsid w:val="00270726"/>
    <w:rsid w:val="002723D3"/>
    <w:rsid w:val="00277F85"/>
    <w:rsid w:val="002816C8"/>
    <w:rsid w:val="00282938"/>
    <w:rsid w:val="00282D1A"/>
    <w:rsid w:val="0028302A"/>
    <w:rsid w:val="00285BB9"/>
    <w:rsid w:val="0028678B"/>
    <w:rsid w:val="00286A40"/>
    <w:rsid w:val="002918E2"/>
    <w:rsid w:val="00291DA9"/>
    <w:rsid w:val="0029366E"/>
    <w:rsid w:val="00294698"/>
    <w:rsid w:val="002955E0"/>
    <w:rsid w:val="00297152"/>
    <w:rsid w:val="00297596"/>
    <w:rsid w:val="0029793A"/>
    <w:rsid w:val="002A14C6"/>
    <w:rsid w:val="002A1A18"/>
    <w:rsid w:val="002A521A"/>
    <w:rsid w:val="002B022B"/>
    <w:rsid w:val="002B07FC"/>
    <w:rsid w:val="002B1523"/>
    <w:rsid w:val="002B1719"/>
    <w:rsid w:val="002B1C86"/>
    <w:rsid w:val="002B3EAD"/>
    <w:rsid w:val="002B5DCE"/>
    <w:rsid w:val="002B5DD9"/>
    <w:rsid w:val="002B62A2"/>
    <w:rsid w:val="002B62F2"/>
    <w:rsid w:val="002B643E"/>
    <w:rsid w:val="002C0B22"/>
    <w:rsid w:val="002C1600"/>
    <w:rsid w:val="002C3970"/>
    <w:rsid w:val="002C6E70"/>
    <w:rsid w:val="002D07E4"/>
    <w:rsid w:val="002D1241"/>
    <w:rsid w:val="002D4F6E"/>
    <w:rsid w:val="002D6836"/>
    <w:rsid w:val="002D7F60"/>
    <w:rsid w:val="002E5036"/>
    <w:rsid w:val="002E5C1E"/>
    <w:rsid w:val="002F16C5"/>
    <w:rsid w:val="002F1729"/>
    <w:rsid w:val="002F254D"/>
    <w:rsid w:val="002F5AFB"/>
    <w:rsid w:val="002F658E"/>
    <w:rsid w:val="002F6978"/>
    <w:rsid w:val="00303408"/>
    <w:rsid w:val="00306E17"/>
    <w:rsid w:val="00307965"/>
    <w:rsid w:val="003106B6"/>
    <w:rsid w:val="00315C39"/>
    <w:rsid w:val="00316C06"/>
    <w:rsid w:val="00317701"/>
    <w:rsid w:val="00320413"/>
    <w:rsid w:val="003238E2"/>
    <w:rsid w:val="00326D19"/>
    <w:rsid w:val="00332022"/>
    <w:rsid w:val="0033628C"/>
    <w:rsid w:val="00343537"/>
    <w:rsid w:val="003444EC"/>
    <w:rsid w:val="00344661"/>
    <w:rsid w:val="00344B51"/>
    <w:rsid w:val="0034509A"/>
    <w:rsid w:val="0034697F"/>
    <w:rsid w:val="00347A77"/>
    <w:rsid w:val="00347E4F"/>
    <w:rsid w:val="00347EB0"/>
    <w:rsid w:val="00350277"/>
    <w:rsid w:val="00350427"/>
    <w:rsid w:val="003506E5"/>
    <w:rsid w:val="00350DE1"/>
    <w:rsid w:val="00353140"/>
    <w:rsid w:val="00355FC1"/>
    <w:rsid w:val="00360077"/>
    <w:rsid w:val="003637D0"/>
    <w:rsid w:val="00364AEC"/>
    <w:rsid w:val="0036681D"/>
    <w:rsid w:val="00370A43"/>
    <w:rsid w:val="003717D1"/>
    <w:rsid w:val="00373D5A"/>
    <w:rsid w:val="0037682A"/>
    <w:rsid w:val="00376A84"/>
    <w:rsid w:val="00376D79"/>
    <w:rsid w:val="00377070"/>
    <w:rsid w:val="003778E3"/>
    <w:rsid w:val="00380BE4"/>
    <w:rsid w:val="00381C2B"/>
    <w:rsid w:val="00384AA8"/>
    <w:rsid w:val="00385D01"/>
    <w:rsid w:val="00385DC0"/>
    <w:rsid w:val="003861D2"/>
    <w:rsid w:val="00387718"/>
    <w:rsid w:val="00390764"/>
    <w:rsid w:val="00391F41"/>
    <w:rsid w:val="00396CDF"/>
    <w:rsid w:val="003A0B02"/>
    <w:rsid w:val="003A147A"/>
    <w:rsid w:val="003A634D"/>
    <w:rsid w:val="003A6ACC"/>
    <w:rsid w:val="003A79EE"/>
    <w:rsid w:val="003B0CEC"/>
    <w:rsid w:val="003B116D"/>
    <w:rsid w:val="003B13C5"/>
    <w:rsid w:val="003C0D39"/>
    <w:rsid w:val="003C1602"/>
    <w:rsid w:val="003C23CD"/>
    <w:rsid w:val="003C540B"/>
    <w:rsid w:val="003C7253"/>
    <w:rsid w:val="003D066E"/>
    <w:rsid w:val="003D2781"/>
    <w:rsid w:val="003D3BAE"/>
    <w:rsid w:val="003D3BBE"/>
    <w:rsid w:val="003D40ED"/>
    <w:rsid w:val="003D47F4"/>
    <w:rsid w:val="003D766C"/>
    <w:rsid w:val="003E0109"/>
    <w:rsid w:val="003E3887"/>
    <w:rsid w:val="003E4B00"/>
    <w:rsid w:val="003E629D"/>
    <w:rsid w:val="003E7B54"/>
    <w:rsid w:val="003F0262"/>
    <w:rsid w:val="003F0ED9"/>
    <w:rsid w:val="003F5189"/>
    <w:rsid w:val="003F57C7"/>
    <w:rsid w:val="003F634E"/>
    <w:rsid w:val="00400DD9"/>
    <w:rsid w:val="004022BB"/>
    <w:rsid w:val="0040253B"/>
    <w:rsid w:val="00404912"/>
    <w:rsid w:val="00406D61"/>
    <w:rsid w:val="004112B6"/>
    <w:rsid w:val="00411EAB"/>
    <w:rsid w:val="00413AF4"/>
    <w:rsid w:val="004144A4"/>
    <w:rsid w:val="004173ED"/>
    <w:rsid w:val="00424F98"/>
    <w:rsid w:val="0042554C"/>
    <w:rsid w:val="00426DDB"/>
    <w:rsid w:val="00430C01"/>
    <w:rsid w:val="004337B7"/>
    <w:rsid w:val="00433C5E"/>
    <w:rsid w:val="004351E2"/>
    <w:rsid w:val="00435C8C"/>
    <w:rsid w:val="004366B6"/>
    <w:rsid w:val="004415BC"/>
    <w:rsid w:val="00442A30"/>
    <w:rsid w:val="00446001"/>
    <w:rsid w:val="004465D8"/>
    <w:rsid w:val="004528C8"/>
    <w:rsid w:val="00454567"/>
    <w:rsid w:val="00455C97"/>
    <w:rsid w:val="00455CC5"/>
    <w:rsid w:val="00457275"/>
    <w:rsid w:val="004576C5"/>
    <w:rsid w:val="00460A25"/>
    <w:rsid w:val="00460CB2"/>
    <w:rsid w:val="004629BE"/>
    <w:rsid w:val="004638F3"/>
    <w:rsid w:val="00467EC8"/>
    <w:rsid w:val="00470352"/>
    <w:rsid w:val="0047049F"/>
    <w:rsid w:val="004713EB"/>
    <w:rsid w:val="0047158D"/>
    <w:rsid w:val="00472C09"/>
    <w:rsid w:val="00483DB9"/>
    <w:rsid w:val="00483E4B"/>
    <w:rsid w:val="00490B13"/>
    <w:rsid w:val="00490BC8"/>
    <w:rsid w:val="0049189E"/>
    <w:rsid w:val="004918AE"/>
    <w:rsid w:val="00494650"/>
    <w:rsid w:val="00494CF2"/>
    <w:rsid w:val="004956B7"/>
    <w:rsid w:val="004A1DDB"/>
    <w:rsid w:val="004A3484"/>
    <w:rsid w:val="004A4EB4"/>
    <w:rsid w:val="004A6031"/>
    <w:rsid w:val="004B0AB1"/>
    <w:rsid w:val="004B2BF8"/>
    <w:rsid w:val="004B33F4"/>
    <w:rsid w:val="004B36A1"/>
    <w:rsid w:val="004B675F"/>
    <w:rsid w:val="004B7E77"/>
    <w:rsid w:val="004C19E2"/>
    <w:rsid w:val="004C236A"/>
    <w:rsid w:val="004C32B1"/>
    <w:rsid w:val="004C7ABC"/>
    <w:rsid w:val="004D0903"/>
    <w:rsid w:val="004D0B0B"/>
    <w:rsid w:val="004D34AD"/>
    <w:rsid w:val="004D3BDF"/>
    <w:rsid w:val="004D6A84"/>
    <w:rsid w:val="004D7E36"/>
    <w:rsid w:val="004E1BA1"/>
    <w:rsid w:val="004E1DAD"/>
    <w:rsid w:val="004E6471"/>
    <w:rsid w:val="004E7223"/>
    <w:rsid w:val="004F0126"/>
    <w:rsid w:val="004F391D"/>
    <w:rsid w:val="004F3A0E"/>
    <w:rsid w:val="004F4BD4"/>
    <w:rsid w:val="004F5E23"/>
    <w:rsid w:val="004F7126"/>
    <w:rsid w:val="004F7A71"/>
    <w:rsid w:val="005014EF"/>
    <w:rsid w:val="00503D73"/>
    <w:rsid w:val="00504447"/>
    <w:rsid w:val="0050574E"/>
    <w:rsid w:val="00506B99"/>
    <w:rsid w:val="0051163A"/>
    <w:rsid w:val="005128B7"/>
    <w:rsid w:val="00513A06"/>
    <w:rsid w:val="00514F9D"/>
    <w:rsid w:val="00516FAE"/>
    <w:rsid w:val="005226E0"/>
    <w:rsid w:val="00522804"/>
    <w:rsid w:val="00523364"/>
    <w:rsid w:val="0052505E"/>
    <w:rsid w:val="005252FF"/>
    <w:rsid w:val="00525A85"/>
    <w:rsid w:val="00526A4A"/>
    <w:rsid w:val="00530570"/>
    <w:rsid w:val="005322AD"/>
    <w:rsid w:val="00532520"/>
    <w:rsid w:val="0053390E"/>
    <w:rsid w:val="0053680A"/>
    <w:rsid w:val="005377B9"/>
    <w:rsid w:val="0054232E"/>
    <w:rsid w:val="00542696"/>
    <w:rsid w:val="00542C81"/>
    <w:rsid w:val="00545A81"/>
    <w:rsid w:val="00546350"/>
    <w:rsid w:val="00556419"/>
    <w:rsid w:val="0055742C"/>
    <w:rsid w:val="00563051"/>
    <w:rsid w:val="00572FCF"/>
    <w:rsid w:val="00573B8D"/>
    <w:rsid w:val="00574313"/>
    <w:rsid w:val="00576CC3"/>
    <w:rsid w:val="0058063D"/>
    <w:rsid w:val="00581633"/>
    <w:rsid w:val="0058297D"/>
    <w:rsid w:val="00583A11"/>
    <w:rsid w:val="00585048"/>
    <w:rsid w:val="00585820"/>
    <w:rsid w:val="00587086"/>
    <w:rsid w:val="005942AF"/>
    <w:rsid w:val="00595F85"/>
    <w:rsid w:val="005A0042"/>
    <w:rsid w:val="005A11C2"/>
    <w:rsid w:val="005A1451"/>
    <w:rsid w:val="005A1910"/>
    <w:rsid w:val="005A3333"/>
    <w:rsid w:val="005A775F"/>
    <w:rsid w:val="005B1F18"/>
    <w:rsid w:val="005B36C8"/>
    <w:rsid w:val="005B519C"/>
    <w:rsid w:val="005B57B8"/>
    <w:rsid w:val="005B5DDC"/>
    <w:rsid w:val="005C0973"/>
    <w:rsid w:val="005C0F44"/>
    <w:rsid w:val="005C2D17"/>
    <w:rsid w:val="005C435B"/>
    <w:rsid w:val="005C44F8"/>
    <w:rsid w:val="005C63FE"/>
    <w:rsid w:val="005D6686"/>
    <w:rsid w:val="005D797A"/>
    <w:rsid w:val="005D7A5F"/>
    <w:rsid w:val="005E175B"/>
    <w:rsid w:val="005E3148"/>
    <w:rsid w:val="005E31A4"/>
    <w:rsid w:val="005E3B34"/>
    <w:rsid w:val="005E47E3"/>
    <w:rsid w:val="005E5325"/>
    <w:rsid w:val="005F1AD9"/>
    <w:rsid w:val="005F4250"/>
    <w:rsid w:val="005F78E3"/>
    <w:rsid w:val="00605943"/>
    <w:rsid w:val="00605F32"/>
    <w:rsid w:val="0061178B"/>
    <w:rsid w:val="006145D9"/>
    <w:rsid w:val="006147D3"/>
    <w:rsid w:val="00614E0A"/>
    <w:rsid w:val="00616C86"/>
    <w:rsid w:val="00621712"/>
    <w:rsid w:val="00621EC8"/>
    <w:rsid w:val="00623ADE"/>
    <w:rsid w:val="00624B27"/>
    <w:rsid w:val="00625E60"/>
    <w:rsid w:val="00626511"/>
    <w:rsid w:val="00626FE5"/>
    <w:rsid w:val="00627C8F"/>
    <w:rsid w:val="006318A1"/>
    <w:rsid w:val="00631F5E"/>
    <w:rsid w:val="00632077"/>
    <w:rsid w:val="00633F4E"/>
    <w:rsid w:val="00634B5A"/>
    <w:rsid w:val="00640E3E"/>
    <w:rsid w:val="00641722"/>
    <w:rsid w:val="00642F05"/>
    <w:rsid w:val="006433CC"/>
    <w:rsid w:val="00643893"/>
    <w:rsid w:val="0064452C"/>
    <w:rsid w:val="00644666"/>
    <w:rsid w:val="00646EB6"/>
    <w:rsid w:val="006478A1"/>
    <w:rsid w:val="00647BC9"/>
    <w:rsid w:val="006529AB"/>
    <w:rsid w:val="0065365D"/>
    <w:rsid w:val="00654E47"/>
    <w:rsid w:val="00657D34"/>
    <w:rsid w:val="006600B6"/>
    <w:rsid w:val="00662E3B"/>
    <w:rsid w:val="00662F10"/>
    <w:rsid w:val="00663B68"/>
    <w:rsid w:val="00664B81"/>
    <w:rsid w:val="00665C71"/>
    <w:rsid w:val="00666771"/>
    <w:rsid w:val="0066677F"/>
    <w:rsid w:val="006671B6"/>
    <w:rsid w:val="0067092A"/>
    <w:rsid w:val="00671329"/>
    <w:rsid w:val="00671581"/>
    <w:rsid w:val="00671F5D"/>
    <w:rsid w:val="006729B7"/>
    <w:rsid w:val="0067454F"/>
    <w:rsid w:val="00674D6C"/>
    <w:rsid w:val="00676FD9"/>
    <w:rsid w:val="006804D5"/>
    <w:rsid w:val="00682366"/>
    <w:rsid w:val="00693464"/>
    <w:rsid w:val="006959EC"/>
    <w:rsid w:val="00695C15"/>
    <w:rsid w:val="00697805"/>
    <w:rsid w:val="006A4251"/>
    <w:rsid w:val="006A6A1B"/>
    <w:rsid w:val="006B187C"/>
    <w:rsid w:val="006B2DD7"/>
    <w:rsid w:val="006B35EA"/>
    <w:rsid w:val="006B61BB"/>
    <w:rsid w:val="006B7518"/>
    <w:rsid w:val="006C0F23"/>
    <w:rsid w:val="006C1D7D"/>
    <w:rsid w:val="006C26DF"/>
    <w:rsid w:val="006C3B8F"/>
    <w:rsid w:val="006C59FD"/>
    <w:rsid w:val="006C6430"/>
    <w:rsid w:val="006D0391"/>
    <w:rsid w:val="006D12C0"/>
    <w:rsid w:val="006D1431"/>
    <w:rsid w:val="006D2037"/>
    <w:rsid w:val="006D3819"/>
    <w:rsid w:val="006D4E3A"/>
    <w:rsid w:val="006D632E"/>
    <w:rsid w:val="006D6614"/>
    <w:rsid w:val="006E2807"/>
    <w:rsid w:val="006E453A"/>
    <w:rsid w:val="006E56B9"/>
    <w:rsid w:val="006E6F56"/>
    <w:rsid w:val="006F0C43"/>
    <w:rsid w:val="006F2E20"/>
    <w:rsid w:val="006F3806"/>
    <w:rsid w:val="006F7F31"/>
    <w:rsid w:val="00701C65"/>
    <w:rsid w:val="00707334"/>
    <w:rsid w:val="0071078E"/>
    <w:rsid w:val="007114AF"/>
    <w:rsid w:val="007122F0"/>
    <w:rsid w:val="0071245D"/>
    <w:rsid w:val="00713F51"/>
    <w:rsid w:val="00714650"/>
    <w:rsid w:val="0071483D"/>
    <w:rsid w:val="00716C38"/>
    <w:rsid w:val="00717BE7"/>
    <w:rsid w:val="007206A0"/>
    <w:rsid w:val="007230B7"/>
    <w:rsid w:val="00723578"/>
    <w:rsid w:val="007255E0"/>
    <w:rsid w:val="00727710"/>
    <w:rsid w:val="00727BFD"/>
    <w:rsid w:val="007322D4"/>
    <w:rsid w:val="0073361A"/>
    <w:rsid w:val="00733C39"/>
    <w:rsid w:val="00733E36"/>
    <w:rsid w:val="0073400A"/>
    <w:rsid w:val="007413ED"/>
    <w:rsid w:val="007435DC"/>
    <w:rsid w:val="00744714"/>
    <w:rsid w:val="00745391"/>
    <w:rsid w:val="007506E3"/>
    <w:rsid w:val="00755167"/>
    <w:rsid w:val="007552FB"/>
    <w:rsid w:val="00755E87"/>
    <w:rsid w:val="00757B90"/>
    <w:rsid w:val="007602FF"/>
    <w:rsid w:val="00760F43"/>
    <w:rsid w:val="00761CE7"/>
    <w:rsid w:val="0076251B"/>
    <w:rsid w:val="00764CCB"/>
    <w:rsid w:val="00770134"/>
    <w:rsid w:val="007702CB"/>
    <w:rsid w:val="007710F5"/>
    <w:rsid w:val="00772178"/>
    <w:rsid w:val="00776783"/>
    <w:rsid w:val="00780B81"/>
    <w:rsid w:val="00786776"/>
    <w:rsid w:val="00786F29"/>
    <w:rsid w:val="00787E29"/>
    <w:rsid w:val="00790B1D"/>
    <w:rsid w:val="00794492"/>
    <w:rsid w:val="0079757D"/>
    <w:rsid w:val="00797DCB"/>
    <w:rsid w:val="007A3E0E"/>
    <w:rsid w:val="007A5A02"/>
    <w:rsid w:val="007B16D7"/>
    <w:rsid w:val="007B1EFE"/>
    <w:rsid w:val="007B3393"/>
    <w:rsid w:val="007B3EF4"/>
    <w:rsid w:val="007B4624"/>
    <w:rsid w:val="007B5501"/>
    <w:rsid w:val="007B6E45"/>
    <w:rsid w:val="007B705F"/>
    <w:rsid w:val="007C5098"/>
    <w:rsid w:val="007C5C73"/>
    <w:rsid w:val="007C6B7C"/>
    <w:rsid w:val="007D0EE8"/>
    <w:rsid w:val="007D25EB"/>
    <w:rsid w:val="007D33A1"/>
    <w:rsid w:val="007D3E30"/>
    <w:rsid w:val="007D4DE6"/>
    <w:rsid w:val="007E2B6A"/>
    <w:rsid w:val="007E3E1F"/>
    <w:rsid w:val="007E6A90"/>
    <w:rsid w:val="007E6E55"/>
    <w:rsid w:val="007F0F66"/>
    <w:rsid w:val="007F2121"/>
    <w:rsid w:val="007F3E39"/>
    <w:rsid w:val="007F4322"/>
    <w:rsid w:val="007F7998"/>
    <w:rsid w:val="00800834"/>
    <w:rsid w:val="0080294B"/>
    <w:rsid w:val="00803E92"/>
    <w:rsid w:val="00805772"/>
    <w:rsid w:val="00805794"/>
    <w:rsid w:val="00806ECA"/>
    <w:rsid w:val="008079C2"/>
    <w:rsid w:val="00811E58"/>
    <w:rsid w:val="00811FB4"/>
    <w:rsid w:val="00813F1D"/>
    <w:rsid w:val="0081766C"/>
    <w:rsid w:val="008176F3"/>
    <w:rsid w:val="00820DE7"/>
    <w:rsid w:val="0082243D"/>
    <w:rsid w:val="008230DB"/>
    <w:rsid w:val="008313DC"/>
    <w:rsid w:val="00833B2D"/>
    <w:rsid w:val="0083455D"/>
    <w:rsid w:val="0083456C"/>
    <w:rsid w:val="00836A9D"/>
    <w:rsid w:val="00836B07"/>
    <w:rsid w:val="00837F64"/>
    <w:rsid w:val="00840D46"/>
    <w:rsid w:val="0084126C"/>
    <w:rsid w:val="00841CB0"/>
    <w:rsid w:val="00841FB9"/>
    <w:rsid w:val="00842A25"/>
    <w:rsid w:val="00843049"/>
    <w:rsid w:val="00844A05"/>
    <w:rsid w:val="00852676"/>
    <w:rsid w:val="008530A5"/>
    <w:rsid w:val="00853BA4"/>
    <w:rsid w:val="00855A62"/>
    <w:rsid w:val="008560AB"/>
    <w:rsid w:val="00857D0D"/>
    <w:rsid w:val="008613D8"/>
    <w:rsid w:val="008642A9"/>
    <w:rsid w:val="008654D1"/>
    <w:rsid w:val="00866889"/>
    <w:rsid w:val="00866EA4"/>
    <w:rsid w:val="00867D07"/>
    <w:rsid w:val="00870C1B"/>
    <w:rsid w:val="00872A4E"/>
    <w:rsid w:val="00875181"/>
    <w:rsid w:val="00875C75"/>
    <w:rsid w:val="00876B6E"/>
    <w:rsid w:val="00877FAA"/>
    <w:rsid w:val="008811C5"/>
    <w:rsid w:val="00881268"/>
    <w:rsid w:val="008836AB"/>
    <w:rsid w:val="00883DBB"/>
    <w:rsid w:val="00886C12"/>
    <w:rsid w:val="00886EE9"/>
    <w:rsid w:val="00890177"/>
    <w:rsid w:val="00890D9B"/>
    <w:rsid w:val="00891603"/>
    <w:rsid w:val="00895D77"/>
    <w:rsid w:val="008975DF"/>
    <w:rsid w:val="0089764B"/>
    <w:rsid w:val="008A1FC4"/>
    <w:rsid w:val="008A48C7"/>
    <w:rsid w:val="008A7834"/>
    <w:rsid w:val="008B14D2"/>
    <w:rsid w:val="008B1521"/>
    <w:rsid w:val="008B307A"/>
    <w:rsid w:val="008B38BF"/>
    <w:rsid w:val="008B391D"/>
    <w:rsid w:val="008B4F71"/>
    <w:rsid w:val="008C0B1D"/>
    <w:rsid w:val="008C2E9D"/>
    <w:rsid w:val="008C31DE"/>
    <w:rsid w:val="008C39D8"/>
    <w:rsid w:val="008D2532"/>
    <w:rsid w:val="008D3661"/>
    <w:rsid w:val="008E0221"/>
    <w:rsid w:val="008E3419"/>
    <w:rsid w:val="008E345F"/>
    <w:rsid w:val="008E4220"/>
    <w:rsid w:val="008E46D5"/>
    <w:rsid w:val="008F0266"/>
    <w:rsid w:val="008F0ADF"/>
    <w:rsid w:val="008F0D44"/>
    <w:rsid w:val="008F1733"/>
    <w:rsid w:val="008F194A"/>
    <w:rsid w:val="008F1BB9"/>
    <w:rsid w:val="008F334E"/>
    <w:rsid w:val="008F367C"/>
    <w:rsid w:val="008F3A8A"/>
    <w:rsid w:val="008F4CEB"/>
    <w:rsid w:val="008F5246"/>
    <w:rsid w:val="008F6990"/>
    <w:rsid w:val="008F78DE"/>
    <w:rsid w:val="009047A1"/>
    <w:rsid w:val="00910483"/>
    <w:rsid w:val="00910B1F"/>
    <w:rsid w:val="00910F4A"/>
    <w:rsid w:val="0091167D"/>
    <w:rsid w:val="00913374"/>
    <w:rsid w:val="00913C5B"/>
    <w:rsid w:val="00914F71"/>
    <w:rsid w:val="00914F96"/>
    <w:rsid w:val="00915458"/>
    <w:rsid w:val="009165F0"/>
    <w:rsid w:val="009166BD"/>
    <w:rsid w:val="00916817"/>
    <w:rsid w:val="00922877"/>
    <w:rsid w:val="00922A05"/>
    <w:rsid w:val="00924DA8"/>
    <w:rsid w:val="00927817"/>
    <w:rsid w:val="00927926"/>
    <w:rsid w:val="00930726"/>
    <w:rsid w:val="009307ED"/>
    <w:rsid w:val="009325DF"/>
    <w:rsid w:val="0093782C"/>
    <w:rsid w:val="00941227"/>
    <w:rsid w:val="00943159"/>
    <w:rsid w:val="00943F3E"/>
    <w:rsid w:val="0094652F"/>
    <w:rsid w:val="009477C6"/>
    <w:rsid w:val="00953AA9"/>
    <w:rsid w:val="009552A2"/>
    <w:rsid w:val="0095625B"/>
    <w:rsid w:val="009563CF"/>
    <w:rsid w:val="00960089"/>
    <w:rsid w:val="009609A0"/>
    <w:rsid w:val="00961734"/>
    <w:rsid w:val="009627F0"/>
    <w:rsid w:val="00962D7C"/>
    <w:rsid w:val="00963453"/>
    <w:rsid w:val="00965CFA"/>
    <w:rsid w:val="00965FFE"/>
    <w:rsid w:val="0097060F"/>
    <w:rsid w:val="00983497"/>
    <w:rsid w:val="009862F1"/>
    <w:rsid w:val="00986646"/>
    <w:rsid w:val="00990B6C"/>
    <w:rsid w:val="0099151A"/>
    <w:rsid w:val="00991D7E"/>
    <w:rsid w:val="009951BA"/>
    <w:rsid w:val="00996562"/>
    <w:rsid w:val="009A0D89"/>
    <w:rsid w:val="009A38BF"/>
    <w:rsid w:val="009A38C5"/>
    <w:rsid w:val="009A674A"/>
    <w:rsid w:val="009B2B45"/>
    <w:rsid w:val="009B3907"/>
    <w:rsid w:val="009B4885"/>
    <w:rsid w:val="009B56AC"/>
    <w:rsid w:val="009B6706"/>
    <w:rsid w:val="009C05C3"/>
    <w:rsid w:val="009C2F76"/>
    <w:rsid w:val="009C3E39"/>
    <w:rsid w:val="009C502D"/>
    <w:rsid w:val="009C79B7"/>
    <w:rsid w:val="009D0B8F"/>
    <w:rsid w:val="009D1F13"/>
    <w:rsid w:val="009D3733"/>
    <w:rsid w:val="009D3895"/>
    <w:rsid w:val="009D497B"/>
    <w:rsid w:val="009E0F8B"/>
    <w:rsid w:val="009E11C4"/>
    <w:rsid w:val="009E65CE"/>
    <w:rsid w:val="009E6C71"/>
    <w:rsid w:val="009F16E0"/>
    <w:rsid w:val="009F225E"/>
    <w:rsid w:val="009F2400"/>
    <w:rsid w:val="009F37E1"/>
    <w:rsid w:val="009F584F"/>
    <w:rsid w:val="00A00738"/>
    <w:rsid w:val="00A015BC"/>
    <w:rsid w:val="00A01C32"/>
    <w:rsid w:val="00A0429C"/>
    <w:rsid w:val="00A05265"/>
    <w:rsid w:val="00A05811"/>
    <w:rsid w:val="00A123E8"/>
    <w:rsid w:val="00A13AC0"/>
    <w:rsid w:val="00A14327"/>
    <w:rsid w:val="00A15744"/>
    <w:rsid w:val="00A16BC6"/>
    <w:rsid w:val="00A177A2"/>
    <w:rsid w:val="00A2057E"/>
    <w:rsid w:val="00A22E48"/>
    <w:rsid w:val="00A23032"/>
    <w:rsid w:val="00A262E8"/>
    <w:rsid w:val="00A26ED3"/>
    <w:rsid w:val="00A31106"/>
    <w:rsid w:val="00A319BE"/>
    <w:rsid w:val="00A3364D"/>
    <w:rsid w:val="00A35231"/>
    <w:rsid w:val="00A3678F"/>
    <w:rsid w:val="00A40223"/>
    <w:rsid w:val="00A40E6E"/>
    <w:rsid w:val="00A422B7"/>
    <w:rsid w:val="00A45F26"/>
    <w:rsid w:val="00A46D35"/>
    <w:rsid w:val="00A54F77"/>
    <w:rsid w:val="00A555BC"/>
    <w:rsid w:val="00A60668"/>
    <w:rsid w:val="00A60A68"/>
    <w:rsid w:val="00A6195A"/>
    <w:rsid w:val="00A61BFC"/>
    <w:rsid w:val="00A65079"/>
    <w:rsid w:val="00A65677"/>
    <w:rsid w:val="00A70947"/>
    <w:rsid w:val="00A72F9F"/>
    <w:rsid w:val="00A75191"/>
    <w:rsid w:val="00A751BD"/>
    <w:rsid w:val="00A766C7"/>
    <w:rsid w:val="00A80E6A"/>
    <w:rsid w:val="00A80FEE"/>
    <w:rsid w:val="00A84F4F"/>
    <w:rsid w:val="00A85245"/>
    <w:rsid w:val="00A8791A"/>
    <w:rsid w:val="00A92220"/>
    <w:rsid w:val="00A939D2"/>
    <w:rsid w:val="00A96874"/>
    <w:rsid w:val="00A97587"/>
    <w:rsid w:val="00AA72C1"/>
    <w:rsid w:val="00AB396A"/>
    <w:rsid w:val="00AB44E9"/>
    <w:rsid w:val="00AB4BD0"/>
    <w:rsid w:val="00AB73B4"/>
    <w:rsid w:val="00AB7C7C"/>
    <w:rsid w:val="00AC130B"/>
    <w:rsid w:val="00AC3592"/>
    <w:rsid w:val="00AC435D"/>
    <w:rsid w:val="00AC778B"/>
    <w:rsid w:val="00AD44C2"/>
    <w:rsid w:val="00AD5382"/>
    <w:rsid w:val="00AD6EE5"/>
    <w:rsid w:val="00AE02F0"/>
    <w:rsid w:val="00AE3086"/>
    <w:rsid w:val="00AE7441"/>
    <w:rsid w:val="00AE7E39"/>
    <w:rsid w:val="00AF1269"/>
    <w:rsid w:val="00AF1752"/>
    <w:rsid w:val="00AF28EB"/>
    <w:rsid w:val="00AF373B"/>
    <w:rsid w:val="00AF49CD"/>
    <w:rsid w:val="00B0208C"/>
    <w:rsid w:val="00B05A0E"/>
    <w:rsid w:val="00B07E68"/>
    <w:rsid w:val="00B126F9"/>
    <w:rsid w:val="00B12EC9"/>
    <w:rsid w:val="00B21A02"/>
    <w:rsid w:val="00B21BDC"/>
    <w:rsid w:val="00B21C15"/>
    <w:rsid w:val="00B21CA4"/>
    <w:rsid w:val="00B222F5"/>
    <w:rsid w:val="00B223E0"/>
    <w:rsid w:val="00B2673F"/>
    <w:rsid w:val="00B26906"/>
    <w:rsid w:val="00B323F8"/>
    <w:rsid w:val="00B34D7E"/>
    <w:rsid w:val="00B3595F"/>
    <w:rsid w:val="00B36925"/>
    <w:rsid w:val="00B406BC"/>
    <w:rsid w:val="00B40D9D"/>
    <w:rsid w:val="00B4345D"/>
    <w:rsid w:val="00B4369B"/>
    <w:rsid w:val="00B43A93"/>
    <w:rsid w:val="00B4651A"/>
    <w:rsid w:val="00B52010"/>
    <w:rsid w:val="00B543E4"/>
    <w:rsid w:val="00B54785"/>
    <w:rsid w:val="00B54D51"/>
    <w:rsid w:val="00B55B5E"/>
    <w:rsid w:val="00B640AE"/>
    <w:rsid w:val="00B6443A"/>
    <w:rsid w:val="00B64F29"/>
    <w:rsid w:val="00B71FE4"/>
    <w:rsid w:val="00B756C4"/>
    <w:rsid w:val="00B776DA"/>
    <w:rsid w:val="00B836EB"/>
    <w:rsid w:val="00B86674"/>
    <w:rsid w:val="00B91D0F"/>
    <w:rsid w:val="00B91F5B"/>
    <w:rsid w:val="00B92204"/>
    <w:rsid w:val="00B96036"/>
    <w:rsid w:val="00BA01DF"/>
    <w:rsid w:val="00BA239F"/>
    <w:rsid w:val="00BA36BF"/>
    <w:rsid w:val="00BA57AE"/>
    <w:rsid w:val="00BA5B83"/>
    <w:rsid w:val="00BA5C09"/>
    <w:rsid w:val="00BA7B42"/>
    <w:rsid w:val="00BB0945"/>
    <w:rsid w:val="00BB2332"/>
    <w:rsid w:val="00BB475F"/>
    <w:rsid w:val="00BB58BC"/>
    <w:rsid w:val="00BC06CA"/>
    <w:rsid w:val="00BC081F"/>
    <w:rsid w:val="00BC0C91"/>
    <w:rsid w:val="00BC3F32"/>
    <w:rsid w:val="00BC640E"/>
    <w:rsid w:val="00BD1799"/>
    <w:rsid w:val="00BD3E8E"/>
    <w:rsid w:val="00BD5600"/>
    <w:rsid w:val="00BD5BAC"/>
    <w:rsid w:val="00BD70A6"/>
    <w:rsid w:val="00BE058E"/>
    <w:rsid w:val="00BE34AB"/>
    <w:rsid w:val="00BE485D"/>
    <w:rsid w:val="00BE4FAD"/>
    <w:rsid w:val="00BE784B"/>
    <w:rsid w:val="00BF1AC5"/>
    <w:rsid w:val="00BF46CB"/>
    <w:rsid w:val="00BF5FF3"/>
    <w:rsid w:val="00C013EF"/>
    <w:rsid w:val="00C028E9"/>
    <w:rsid w:val="00C02FA7"/>
    <w:rsid w:val="00C03A19"/>
    <w:rsid w:val="00C049A7"/>
    <w:rsid w:val="00C04ACE"/>
    <w:rsid w:val="00C05188"/>
    <w:rsid w:val="00C06C45"/>
    <w:rsid w:val="00C06DA4"/>
    <w:rsid w:val="00C07C15"/>
    <w:rsid w:val="00C07F16"/>
    <w:rsid w:val="00C11F44"/>
    <w:rsid w:val="00C12B20"/>
    <w:rsid w:val="00C13239"/>
    <w:rsid w:val="00C14A9C"/>
    <w:rsid w:val="00C16B71"/>
    <w:rsid w:val="00C16CA2"/>
    <w:rsid w:val="00C2141F"/>
    <w:rsid w:val="00C21A42"/>
    <w:rsid w:val="00C22372"/>
    <w:rsid w:val="00C2253B"/>
    <w:rsid w:val="00C23512"/>
    <w:rsid w:val="00C24363"/>
    <w:rsid w:val="00C311CB"/>
    <w:rsid w:val="00C319B6"/>
    <w:rsid w:val="00C32738"/>
    <w:rsid w:val="00C36DB5"/>
    <w:rsid w:val="00C4011F"/>
    <w:rsid w:val="00C42968"/>
    <w:rsid w:val="00C45506"/>
    <w:rsid w:val="00C4751B"/>
    <w:rsid w:val="00C553FA"/>
    <w:rsid w:val="00C62E0B"/>
    <w:rsid w:val="00C63734"/>
    <w:rsid w:val="00C651BA"/>
    <w:rsid w:val="00C656C8"/>
    <w:rsid w:val="00C66FB4"/>
    <w:rsid w:val="00C67402"/>
    <w:rsid w:val="00C67BF4"/>
    <w:rsid w:val="00C71A52"/>
    <w:rsid w:val="00C725D2"/>
    <w:rsid w:val="00C801B4"/>
    <w:rsid w:val="00C81DDB"/>
    <w:rsid w:val="00C83EF9"/>
    <w:rsid w:val="00C86D70"/>
    <w:rsid w:val="00C904C1"/>
    <w:rsid w:val="00C92DB2"/>
    <w:rsid w:val="00C93A79"/>
    <w:rsid w:val="00C94618"/>
    <w:rsid w:val="00C94B64"/>
    <w:rsid w:val="00C95B6A"/>
    <w:rsid w:val="00CA21AC"/>
    <w:rsid w:val="00CA355B"/>
    <w:rsid w:val="00CA4DF3"/>
    <w:rsid w:val="00CA4E7B"/>
    <w:rsid w:val="00CA4F4B"/>
    <w:rsid w:val="00CA5CC9"/>
    <w:rsid w:val="00CA7843"/>
    <w:rsid w:val="00CB67C1"/>
    <w:rsid w:val="00CB768B"/>
    <w:rsid w:val="00CC086E"/>
    <w:rsid w:val="00CC0BE5"/>
    <w:rsid w:val="00CC0EDE"/>
    <w:rsid w:val="00CC124B"/>
    <w:rsid w:val="00CC2180"/>
    <w:rsid w:val="00CC22FD"/>
    <w:rsid w:val="00CC4217"/>
    <w:rsid w:val="00CC6419"/>
    <w:rsid w:val="00CC733D"/>
    <w:rsid w:val="00CC7425"/>
    <w:rsid w:val="00CD005E"/>
    <w:rsid w:val="00CD2E65"/>
    <w:rsid w:val="00CD67ED"/>
    <w:rsid w:val="00CE0C2B"/>
    <w:rsid w:val="00CE2865"/>
    <w:rsid w:val="00CE4A8D"/>
    <w:rsid w:val="00CE4DAE"/>
    <w:rsid w:val="00CE66BF"/>
    <w:rsid w:val="00CF113E"/>
    <w:rsid w:val="00CF1B43"/>
    <w:rsid w:val="00CF30F8"/>
    <w:rsid w:val="00CF34D1"/>
    <w:rsid w:val="00CF532F"/>
    <w:rsid w:val="00D00F98"/>
    <w:rsid w:val="00D057EB"/>
    <w:rsid w:val="00D077BE"/>
    <w:rsid w:val="00D10BCA"/>
    <w:rsid w:val="00D112FC"/>
    <w:rsid w:val="00D13DF1"/>
    <w:rsid w:val="00D14CFD"/>
    <w:rsid w:val="00D16161"/>
    <w:rsid w:val="00D2242E"/>
    <w:rsid w:val="00D2352F"/>
    <w:rsid w:val="00D23DF8"/>
    <w:rsid w:val="00D2655D"/>
    <w:rsid w:val="00D26C9C"/>
    <w:rsid w:val="00D3183A"/>
    <w:rsid w:val="00D319CF"/>
    <w:rsid w:val="00D32401"/>
    <w:rsid w:val="00D34848"/>
    <w:rsid w:val="00D35E41"/>
    <w:rsid w:val="00D37F45"/>
    <w:rsid w:val="00D401CE"/>
    <w:rsid w:val="00D41667"/>
    <w:rsid w:val="00D4278B"/>
    <w:rsid w:val="00D44235"/>
    <w:rsid w:val="00D463DC"/>
    <w:rsid w:val="00D50712"/>
    <w:rsid w:val="00D51616"/>
    <w:rsid w:val="00D5512A"/>
    <w:rsid w:val="00D561D7"/>
    <w:rsid w:val="00D563D0"/>
    <w:rsid w:val="00D567F4"/>
    <w:rsid w:val="00D675FF"/>
    <w:rsid w:val="00D74622"/>
    <w:rsid w:val="00D746EF"/>
    <w:rsid w:val="00D748B8"/>
    <w:rsid w:val="00D75A96"/>
    <w:rsid w:val="00D76010"/>
    <w:rsid w:val="00D768A1"/>
    <w:rsid w:val="00D83D68"/>
    <w:rsid w:val="00D84EA5"/>
    <w:rsid w:val="00D874AA"/>
    <w:rsid w:val="00D876B8"/>
    <w:rsid w:val="00D906B5"/>
    <w:rsid w:val="00D9259C"/>
    <w:rsid w:val="00D93BE9"/>
    <w:rsid w:val="00D97A71"/>
    <w:rsid w:val="00DB7574"/>
    <w:rsid w:val="00DC0CFF"/>
    <w:rsid w:val="00DC1597"/>
    <w:rsid w:val="00DC22A6"/>
    <w:rsid w:val="00DC545D"/>
    <w:rsid w:val="00DC5E20"/>
    <w:rsid w:val="00DC67D7"/>
    <w:rsid w:val="00DC6D04"/>
    <w:rsid w:val="00DD3EA3"/>
    <w:rsid w:val="00DD4A61"/>
    <w:rsid w:val="00DD67C2"/>
    <w:rsid w:val="00DD7915"/>
    <w:rsid w:val="00DE38CF"/>
    <w:rsid w:val="00DE498E"/>
    <w:rsid w:val="00DE6323"/>
    <w:rsid w:val="00DE7935"/>
    <w:rsid w:val="00DE798A"/>
    <w:rsid w:val="00DF08C2"/>
    <w:rsid w:val="00DF1983"/>
    <w:rsid w:val="00DF352B"/>
    <w:rsid w:val="00DF42CF"/>
    <w:rsid w:val="00DF5B10"/>
    <w:rsid w:val="00DF6D7B"/>
    <w:rsid w:val="00DF7BFA"/>
    <w:rsid w:val="00E01414"/>
    <w:rsid w:val="00E01A0D"/>
    <w:rsid w:val="00E024AB"/>
    <w:rsid w:val="00E034FC"/>
    <w:rsid w:val="00E0661A"/>
    <w:rsid w:val="00E11B1D"/>
    <w:rsid w:val="00E1268F"/>
    <w:rsid w:val="00E1584A"/>
    <w:rsid w:val="00E16051"/>
    <w:rsid w:val="00E21A13"/>
    <w:rsid w:val="00E21C36"/>
    <w:rsid w:val="00E26911"/>
    <w:rsid w:val="00E34650"/>
    <w:rsid w:val="00E357F5"/>
    <w:rsid w:val="00E37EF4"/>
    <w:rsid w:val="00E406A9"/>
    <w:rsid w:val="00E46140"/>
    <w:rsid w:val="00E4615D"/>
    <w:rsid w:val="00E5182F"/>
    <w:rsid w:val="00E523B7"/>
    <w:rsid w:val="00E6126D"/>
    <w:rsid w:val="00E62BCC"/>
    <w:rsid w:val="00E64688"/>
    <w:rsid w:val="00E70EFE"/>
    <w:rsid w:val="00E71A85"/>
    <w:rsid w:val="00E72D5E"/>
    <w:rsid w:val="00E760C7"/>
    <w:rsid w:val="00E7753F"/>
    <w:rsid w:val="00E811F9"/>
    <w:rsid w:val="00E83450"/>
    <w:rsid w:val="00E83769"/>
    <w:rsid w:val="00E84FFF"/>
    <w:rsid w:val="00E9039A"/>
    <w:rsid w:val="00E90BBD"/>
    <w:rsid w:val="00E93719"/>
    <w:rsid w:val="00E9405B"/>
    <w:rsid w:val="00E95C04"/>
    <w:rsid w:val="00E975CB"/>
    <w:rsid w:val="00E97E3F"/>
    <w:rsid w:val="00EA0982"/>
    <w:rsid w:val="00EA0E33"/>
    <w:rsid w:val="00EA1A7D"/>
    <w:rsid w:val="00EA58B1"/>
    <w:rsid w:val="00EA6746"/>
    <w:rsid w:val="00EB02B0"/>
    <w:rsid w:val="00EB0E48"/>
    <w:rsid w:val="00EB3618"/>
    <w:rsid w:val="00EB4AD3"/>
    <w:rsid w:val="00EB7758"/>
    <w:rsid w:val="00EC1658"/>
    <w:rsid w:val="00EC1AE6"/>
    <w:rsid w:val="00EC1FCC"/>
    <w:rsid w:val="00EC6038"/>
    <w:rsid w:val="00EC7585"/>
    <w:rsid w:val="00ED3786"/>
    <w:rsid w:val="00ED3FC7"/>
    <w:rsid w:val="00ED4093"/>
    <w:rsid w:val="00ED5836"/>
    <w:rsid w:val="00ED74AE"/>
    <w:rsid w:val="00ED789F"/>
    <w:rsid w:val="00ED7AEF"/>
    <w:rsid w:val="00EE0043"/>
    <w:rsid w:val="00EE2EA3"/>
    <w:rsid w:val="00EE4470"/>
    <w:rsid w:val="00EE450D"/>
    <w:rsid w:val="00EE4686"/>
    <w:rsid w:val="00EE600A"/>
    <w:rsid w:val="00EF0917"/>
    <w:rsid w:val="00EF12E0"/>
    <w:rsid w:val="00EF2D29"/>
    <w:rsid w:val="00EF6231"/>
    <w:rsid w:val="00F00B53"/>
    <w:rsid w:val="00F01A9D"/>
    <w:rsid w:val="00F01E92"/>
    <w:rsid w:val="00F03A6A"/>
    <w:rsid w:val="00F0709E"/>
    <w:rsid w:val="00F14C64"/>
    <w:rsid w:val="00F1685F"/>
    <w:rsid w:val="00F17654"/>
    <w:rsid w:val="00F24498"/>
    <w:rsid w:val="00F24BE5"/>
    <w:rsid w:val="00F24FC4"/>
    <w:rsid w:val="00F255BF"/>
    <w:rsid w:val="00F2653F"/>
    <w:rsid w:val="00F30C96"/>
    <w:rsid w:val="00F36DD8"/>
    <w:rsid w:val="00F411C0"/>
    <w:rsid w:val="00F44E21"/>
    <w:rsid w:val="00F53254"/>
    <w:rsid w:val="00F53C74"/>
    <w:rsid w:val="00F60AA0"/>
    <w:rsid w:val="00F61D53"/>
    <w:rsid w:val="00F637EC"/>
    <w:rsid w:val="00F67866"/>
    <w:rsid w:val="00F7192B"/>
    <w:rsid w:val="00F73390"/>
    <w:rsid w:val="00F75195"/>
    <w:rsid w:val="00F8551B"/>
    <w:rsid w:val="00F85FCC"/>
    <w:rsid w:val="00F92C9C"/>
    <w:rsid w:val="00F97E7F"/>
    <w:rsid w:val="00FA1591"/>
    <w:rsid w:val="00FA6074"/>
    <w:rsid w:val="00FA7800"/>
    <w:rsid w:val="00FB3B84"/>
    <w:rsid w:val="00FB4F0B"/>
    <w:rsid w:val="00FB5A41"/>
    <w:rsid w:val="00FB5C87"/>
    <w:rsid w:val="00FC2A79"/>
    <w:rsid w:val="00FC4641"/>
    <w:rsid w:val="00FC5977"/>
    <w:rsid w:val="00FD1A5E"/>
    <w:rsid w:val="00FD387E"/>
    <w:rsid w:val="00FD44CC"/>
    <w:rsid w:val="00FD4D11"/>
    <w:rsid w:val="00FE2392"/>
    <w:rsid w:val="00FE3A72"/>
    <w:rsid w:val="00FE6A23"/>
    <w:rsid w:val="00FE7666"/>
    <w:rsid w:val="00FE7BCB"/>
    <w:rsid w:val="00FE7D9F"/>
    <w:rsid w:val="00FF4ADF"/>
    <w:rsid w:val="00FF6D80"/>
    <w:rsid w:val="00FF72DD"/>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0C0B23-9E9E-6246-A675-86DB6B52E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F49CD"/>
    <w:pPr>
      <w:spacing w:line="360" w:lineRule="auto"/>
      <w:jc w:val="both"/>
    </w:pPr>
    <w:rPr>
      <w:rFonts w:ascii="Arial" w:hAnsi="Arial"/>
      <w:sz w:val="22"/>
    </w:rPr>
  </w:style>
  <w:style w:type="paragraph" w:styleId="berschrift1">
    <w:name w:val="heading 1"/>
    <w:basedOn w:val="Standard"/>
    <w:next w:val="Standard"/>
    <w:link w:val="berschrift1Zchn"/>
    <w:uiPriority w:val="9"/>
    <w:qFormat/>
    <w:rsid w:val="00B6443A"/>
    <w:pPr>
      <w:keepNext/>
      <w:keepLines/>
      <w:numPr>
        <w:numId w:val="5"/>
      </w:numPr>
      <w:spacing w:before="240"/>
      <w:outlineLvl w:val="0"/>
    </w:pPr>
    <w:rPr>
      <w:rFonts w:eastAsiaTheme="majorEastAsia" w:cstheme="majorBidi"/>
      <w:b/>
      <w:color w:val="000000" w:themeColor="text1"/>
      <w:sz w:val="28"/>
      <w:szCs w:val="28"/>
    </w:rPr>
  </w:style>
  <w:style w:type="paragraph" w:styleId="berschrift2">
    <w:name w:val="heading 2"/>
    <w:basedOn w:val="Standard"/>
    <w:next w:val="Standard"/>
    <w:link w:val="berschrift2Zchn"/>
    <w:uiPriority w:val="9"/>
    <w:unhideWhenUsed/>
    <w:qFormat/>
    <w:rsid w:val="00F97E7F"/>
    <w:pPr>
      <w:keepNext/>
      <w:keepLines/>
      <w:spacing w:before="40"/>
      <w:outlineLvl w:val="1"/>
    </w:pPr>
    <w:rPr>
      <w:rFonts w:eastAsiaTheme="majorEastAsia" w:cstheme="majorBidi"/>
      <w:color w:val="000000" w:themeColor="text1"/>
      <w:sz w:val="28"/>
      <w:szCs w:val="26"/>
    </w:rPr>
  </w:style>
  <w:style w:type="paragraph" w:styleId="berschrift3">
    <w:name w:val="heading 3"/>
    <w:basedOn w:val="Standard"/>
    <w:next w:val="Standard"/>
    <w:link w:val="berschrift3Zchn"/>
    <w:uiPriority w:val="9"/>
    <w:unhideWhenUsed/>
    <w:qFormat/>
    <w:rsid w:val="008C2E9D"/>
    <w:pPr>
      <w:keepNext/>
      <w:keepLines/>
      <w:spacing w:before="40"/>
      <w:outlineLvl w:val="2"/>
    </w:pPr>
    <w:rPr>
      <w:rFonts w:eastAsiaTheme="majorEastAsia" w:cstheme="majorBidi"/>
      <w:color w:val="000000" w:themeColor="text1"/>
      <w:sz w:val="24"/>
    </w:rPr>
  </w:style>
  <w:style w:type="paragraph" w:styleId="berschrift4">
    <w:name w:val="heading 4"/>
    <w:basedOn w:val="Standard"/>
    <w:next w:val="Standard"/>
    <w:link w:val="berschrift4Zchn"/>
    <w:uiPriority w:val="9"/>
    <w:unhideWhenUsed/>
    <w:qFormat/>
    <w:rsid w:val="0009523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6443A"/>
    <w:rPr>
      <w:rFonts w:ascii="Arial" w:eastAsiaTheme="majorEastAsia" w:hAnsi="Arial" w:cstheme="majorBidi"/>
      <w:b/>
      <w:color w:val="000000" w:themeColor="text1"/>
      <w:sz w:val="28"/>
      <w:szCs w:val="28"/>
    </w:rPr>
  </w:style>
  <w:style w:type="paragraph" w:styleId="Inhaltsverzeichnisberschrift">
    <w:name w:val="TOC Heading"/>
    <w:basedOn w:val="berschrift1"/>
    <w:next w:val="Standard"/>
    <w:uiPriority w:val="39"/>
    <w:unhideWhenUsed/>
    <w:qFormat/>
    <w:rsid w:val="00E71A85"/>
    <w:pPr>
      <w:spacing w:before="480" w:line="276" w:lineRule="auto"/>
      <w:outlineLvl w:val="9"/>
    </w:pPr>
    <w:rPr>
      <w:b w:val="0"/>
      <w:bCs/>
    </w:rPr>
  </w:style>
  <w:style w:type="paragraph" w:styleId="Verzeichnis1">
    <w:name w:val="toc 1"/>
    <w:basedOn w:val="Standard"/>
    <w:next w:val="Standard"/>
    <w:autoRedefine/>
    <w:uiPriority w:val="39"/>
    <w:unhideWhenUsed/>
    <w:rsid w:val="00AF1269"/>
    <w:pPr>
      <w:tabs>
        <w:tab w:val="left" w:pos="709"/>
        <w:tab w:val="right" w:leader="dot" w:pos="8714"/>
      </w:tabs>
      <w:spacing w:before="240" w:after="120"/>
      <w:outlineLvl w:val="0"/>
    </w:pPr>
    <w:rPr>
      <w:rFonts w:cstheme="minorHAnsi"/>
      <w:b/>
      <w:bCs/>
      <w:sz w:val="20"/>
      <w:szCs w:val="20"/>
    </w:rPr>
  </w:style>
  <w:style w:type="paragraph" w:styleId="Verzeichnis2">
    <w:name w:val="toc 2"/>
    <w:basedOn w:val="Standard"/>
    <w:next w:val="Standard"/>
    <w:autoRedefine/>
    <w:uiPriority w:val="39"/>
    <w:unhideWhenUsed/>
    <w:rsid w:val="00E71A85"/>
    <w:pPr>
      <w:spacing w:before="120"/>
      <w:ind w:left="240"/>
    </w:pPr>
    <w:rPr>
      <w:rFonts w:cstheme="minorHAnsi"/>
      <w:i/>
      <w:iCs/>
      <w:sz w:val="20"/>
      <w:szCs w:val="20"/>
    </w:rPr>
  </w:style>
  <w:style w:type="paragraph" w:styleId="Verzeichnis3">
    <w:name w:val="toc 3"/>
    <w:basedOn w:val="Standard"/>
    <w:next w:val="Standard"/>
    <w:autoRedefine/>
    <w:uiPriority w:val="39"/>
    <w:unhideWhenUsed/>
    <w:rsid w:val="00E71A85"/>
    <w:pPr>
      <w:ind w:left="480"/>
    </w:pPr>
    <w:rPr>
      <w:rFonts w:cstheme="minorHAnsi"/>
      <w:sz w:val="20"/>
      <w:szCs w:val="20"/>
    </w:rPr>
  </w:style>
  <w:style w:type="paragraph" w:styleId="Verzeichnis4">
    <w:name w:val="toc 4"/>
    <w:basedOn w:val="Standard"/>
    <w:next w:val="Standard"/>
    <w:autoRedefine/>
    <w:uiPriority w:val="39"/>
    <w:semiHidden/>
    <w:unhideWhenUsed/>
    <w:rsid w:val="00E71A85"/>
    <w:pPr>
      <w:ind w:left="720"/>
    </w:pPr>
    <w:rPr>
      <w:rFonts w:cstheme="minorHAnsi"/>
      <w:sz w:val="20"/>
      <w:szCs w:val="20"/>
    </w:rPr>
  </w:style>
  <w:style w:type="paragraph" w:styleId="Verzeichnis5">
    <w:name w:val="toc 5"/>
    <w:basedOn w:val="Standard"/>
    <w:next w:val="Standard"/>
    <w:autoRedefine/>
    <w:uiPriority w:val="39"/>
    <w:semiHidden/>
    <w:unhideWhenUsed/>
    <w:rsid w:val="00E71A85"/>
    <w:pPr>
      <w:ind w:left="960"/>
    </w:pPr>
    <w:rPr>
      <w:rFonts w:cstheme="minorHAnsi"/>
      <w:sz w:val="20"/>
      <w:szCs w:val="20"/>
    </w:rPr>
  </w:style>
  <w:style w:type="paragraph" w:styleId="Verzeichnis6">
    <w:name w:val="toc 6"/>
    <w:basedOn w:val="Standard"/>
    <w:next w:val="Standard"/>
    <w:autoRedefine/>
    <w:uiPriority w:val="39"/>
    <w:semiHidden/>
    <w:unhideWhenUsed/>
    <w:rsid w:val="00E71A85"/>
    <w:pPr>
      <w:ind w:left="1200"/>
    </w:pPr>
    <w:rPr>
      <w:rFonts w:cstheme="minorHAnsi"/>
      <w:sz w:val="20"/>
      <w:szCs w:val="20"/>
    </w:rPr>
  </w:style>
  <w:style w:type="paragraph" w:styleId="Verzeichnis7">
    <w:name w:val="toc 7"/>
    <w:basedOn w:val="Standard"/>
    <w:next w:val="Standard"/>
    <w:autoRedefine/>
    <w:uiPriority w:val="39"/>
    <w:semiHidden/>
    <w:unhideWhenUsed/>
    <w:rsid w:val="00E71A85"/>
    <w:pPr>
      <w:ind w:left="1440"/>
    </w:pPr>
    <w:rPr>
      <w:rFonts w:cstheme="minorHAnsi"/>
      <w:sz w:val="20"/>
      <w:szCs w:val="20"/>
    </w:rPr>
  </w:style>
  <w:style w:type="paragraph" w:styleId="Verzeichnis8">
    <w:name w:val="toc 8"/>
    <w:basedOn w:val="Standard"/>
    <w:next w:val="Standard"/>
    <w:autoRedefine/>
    <w:uiPriority w:val="39"/>
    <w:semiHidden/>
    <w:unhideWhenUsed/>
    <w:rsid w:val="00E71A85"/>
    <w:pPr>
      <w:ind w:left="1680"/>
    </w:pPr>
    <w:rPr>
      <w:rFonts w:cstheme="minorHAnsi"/>
      <w:sz w:val="20"/>
      <w:szCs w:val="20"/>
    </w:rPr>
  </w:style>
  <w:style w:type="paragraph" w:styleId="Verzeichnis9">
    <w:name w:val="toc 9"/>
    <w:basedOn w:val="Standard"/>
    <w:next w:val="Standard"/>
    <w:autoRedefine/>
    <w:uiPriority w:val="39"/>
    <w:semiHidden/>
    <w:unhideWhenUsed/>
    <w:rsid w:val="00E71A85"/>
    <w:pPr>
      <w:ind w:left="1920"/>
    </w:pPr>
    <w:rPr>
      <w:rFonts w:cstheme="minorHAnsi"/>
      <w:sz w:val="20"/>
      <w:szCs w:val="20"/>
    </w:rPr>
  </w:style>
  <w:style w:type="character" w:styleId="Fett">
    <w:name w:val="Strong"/>
    <w:basedOn w:val="Absatz-Standardschriftart"/>
    <w:uiPriority w:val="22"/>
    <w:qFormat/>
    <w:rsid w:val="00E71A85"/>
    <w:rPr>
      <w:b/>
      <w:bCs/>
    </w:rPr>
  </w:style>
  <w:style w:type="paragraph" w:styleId="Listenabsatz">
    <w:name w:val="List Paragraph"/>
    <w:basedOn w:val="Standard"/>
    <w:uiPriority w:val="34"/>
    <w:qFormat/>
    <w:rsid w:val="00E71A85"/>
    <w:pPr>
      <w:ind w:left="720"/>
      <w:contextualSpacing/>
    </w:pPr>
  </w:style>
  <w:style w:type="character" w:styleId="Hyperlink">
    <w:name w:val="Hyperlink"/>
    <w:basedOn w:val="Absatz-Standardschriftart"/>
    <w:uiPriority w:val="99"/>
    <w:unhideWhenUsed/>
    <w:rsid w:val="00E71A85"/>
    <w:rPr>
      <w:color w:val="0563C1" w:themeColor="hyperlink"/>
      <w:u w:val="single"/>
    </w:rPr>
  </w:style>
  <w:style w:type="character" w:customStyle="1" w:styleId="berschrift2Zchn">
    <w:name w:val="Überschrift 2 Zchn"/>
    <w:basedOn w:val="Absatz-Standardschriftart"/>
    <w:link w:val="berschrift2"/>
    <w:uiPriority w:val="9"/>
    <w:rsid w:val="00F97E7F"/>
    <w:rPr>
      <w:rFonts w:ascii="Arial" w:eastAsiaTheme="majorEastAsia" w:hAnsi="Arial" w:cstheme="majorBidi"/>
      <w:color w:val="000000" w:themeColor="text1"/>
      <w:sz w:val="28"/>
      <w:szCs w:val="26"/>
    </w:rPr>
  </w:style>
  <w:style w:type="paragraph" w:styleId="Kopfzeile">
    <w:name w:val="header"/>
    <w:basedOn w:val="Standard"/>
    <w:link w:val="KopfzeileZchn"/>
    <w:uiPriority w:val="99"/>
    <w:unhideWhenUsed/>
    <w:rsid w:val="0094652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4652F"/>
    <w:rPr>
      <w:rFonts w:ascii="Arial" w:hAnsi="Arial"/>
      <w:sz w:val="22"/>
    </w:rPr>
  </w:style>
  <w:style w:type="paragraph" w:styleId="Fuzeile">
    <w:name w:val="footer"/>
    <w:basedOn w:val="Standard"/>
    <w:link w:val="FuzeileZchn"/>
    <w:uiPriority w:val="99"/>
    <w:unhideWhenUsed/>
    <w:rsid w:val="0094652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4652F"/>
    <w:rPr>
      <w:rFonts w:ascii="Arial" w:hAnsi="Arial"/>
      <w:sz w:val="22"/>
    </w:rPr>
  </w:style>
  <w:style w:type="character" w:styleId="Seitenzahl">
    <w:name w:val="page number"/>
    <w:basedOn w:val="Absatz-Standardschriftart"/>
    <w:uiPriority w:val="99"/>
    <w:semiHidden/>
    <w:unhideWhenUsed/>
    <w:rsid w:val="0094652F"/>
  </w:style>
  <w:style w:type="character" w:customStyle="1" w:styleId="berschrift3Zchn">
    <w:name w:val="Überschrift 3 Zchn"/>
    <w:basedOn w:val="Absatz-Standardschriftart"/>
    <w:link w:val="berschrift3"/>
    <w:uiPriority w:val="9"/>
    <w:rsid w:val="008C2E9D"/>
    <w:rPr>
      <w:rFonts w:ascii="Arial" w:eastAsiaTheme="majorEastAsia" w:hAnsi="Arial" w:cstheme="majorBidi"/>
      <w:color w:val="000000" w:themeColor="text1"/>
    </w:rPr>
  </w:style>
  <w:style w:type="paragraph" w:styleId="Zitat">
    <w:name w:val="Quote"/>
    <w:basedOn w:val="Standard"/>
    <w:next w:val="Standard"/>
    <w:link w:val="ZitatZchn"/>
    <w:uiPriority w:val="29"/>
    <w:qFormat/>
    <w:rsid w:val="00DF1983"/>
    <w:pPr>
      <w:spacing w:before="200" w:after="160" w:line="240" w:lineRule="auto"/>
      <w:ind w:left="708" w:right="864"/>
    </w:pPr>
    <w:rPr>
      <w:i/>
      <w:iCs/>
      <w:color w:val="000000" w:themeColor="text1"/>
      <w:sz w:val="20"/>
      <w:szCs w:val="20"/>
    </w:rPr>
  </w:style>
  <w:style w:type="character" w:customStyle="1" w:styleId="ZitatZchn">
    <w:name w:val="Zitat Zchn"/>
    <w:basedOn w:val="Absatz-Standardschriftart"/>
    <w:link w:val="Zitat"/>
    <w:uiPriority w:val="29"/>
    <w:rsid w:val="00DF1983"/>
    <w:rPr>
      <w:rFonts w:ascii="Arial" w:hAnsi="Arial"/>
      <w:i/>
      <w:iCs/>
      <w:color w:val="000000" w:themeColor="text1"/>
      <w:sz w:val="20"/>
      <w:szCs w:val="20"/>
    </w:rPr>
  </w:style>
  <w:style w:type="paragraph" w:styleId="Funotentext">
    <w:name w:val="footnote text"/>
    <w:basedOn w:val="Standard"/>
    <w:link w:val="FunotentextZchn"/>
    <w:uiPriority w:val="99"/>
    <w:semiHidden/>
    <w:unhideWhenUsed/>
    <w:rsid w:val="00C24363"/>
    <w:pPr>
      <w:spacing w:line="240" w:lineRule="auto"/>
    </w:pPr>
    <w:rPr>
      <w:sz w:val="20"/>
      <w:szCs w:val="20"/>
    </w:rPr>
  </w:style>
  <w:style w:type="character" w:customStyle="1" w:styleId="FunotentextZchn">
    <w:name w:val="Fußnotentext Zchn"/>
    <w:basedOn w:val="Absatz-Standardschriftart"/>
    <w:link w:val="Funotentext"/>
    <w:uiPriority w:val="99"/>
    <w:semiHidden/>
    <w:rsid w:val="00C24363"/>
    <w:rPr>
      <w:rFonts w:ascii="Arial" w:hAnsi="Arial"/>
      <w:sz w:val="20"/>
      <w:szCs w:val="20"/>
    </w:rPr>
  </w:style>
  <w:style w:type="character" w:styleId="Funotenzeichen">
    <w:name w:val="footnote reference"/>
    <w:basedOn w:val="Absatz-Standardschriftart"/>
    <w:uiPriority w:val="99"/>
    <w:semiHidden/>
    <w:unhideWhenUsed/>
    <w:rsid w:val="00C24363"/>
    <w:rPr>
      <w:vertAlign w:val="superscript"/>
    </w:rPr>
  </w:style>
  <w:style w:type="paragraph" w:styleId="Endnotentext">
    <w:name w:val="endnote text"/>
    <w:basedOn w:val="Standard"/>
    <w:link w:val="EndnotentextZchn"/>
    <w:uiPriority w:val="99"/>
    <w:semiHidden/>
    <w:unhideWhenUsed/>
    <w:rsid w:val="00C24363"/>
    <w:pPr>
      <w:spacing w:line="240" w:lineRule="auto"/>
    </w:pPr>
    <w:rPr>
      <w:sz w:val="20"/>
      <w:szCs w:val="20"/>
    </w:rPr>
  </w:style>
  <w:style w:type="character" w:customStyle="1" w:styleId="EndnotentextZchn">
    <w:name w:val="Endnotentext Zchn"/>
    <w:basedOn w:val="Absatz-Standardschriftart"/>
    <w:link w:val="Endnotentext"/>
    <w:uiPriority w:val="99"/>
    <w:semiHidden/>
    <w:rsid w:val="00C24363"/>
    <w:rPr>
      <w:rFonts w:ascii="Arial" w:hAnsi="Arial"/>
      <w:sz w:val="20"/>
      <w:szCs w:val="20"/>
    </w:rPr>
  </w:style>
  <w:style w:type="character" w:styleId="Endnotenzeichen">
    <w:name w:val="endnote reference"/>
    <w:basedOn w:val="Absatz-Standardschriftart"/>
    <w:uiPriority w:val="99"/>
    <w:semiHidden/>
    <w:unhideWhenUsed/>
    <w:rsid w:val="00C24363"/>
    <w:rPr>
      <w:vertAlign w:val="superscript"/>
    </w:rPr>
  </w:style>
  <w:style w:type="paragraph" w:customStyle="1" w:styleId="Literaturverzeichnis1">
    <w:name w:val="Literaturverzeichnis1"/>
    <w:basedOn w:val="Standard"/>
    <w:link w:val="BibliographyZchn"/>
    <w:rsid w:val="009A38C5"/>
    <w:pPr>
      <w:spacing w:line="240" w:lineRule="auto"/>
      <w:ind w:left="720" w:hanging="720"/>
      <w:jc w:val="left"/>
    </w:pPr>
  </w:style>
  <w:style w:type="character" w:customStyle="1" w:styleId="BibliographyZchn">
    <w:name w:val="Bibliography Zchn"/>
    <w:basedOn w:val="Absatz-Standardschriftart"/>
    <w:link w:val="Literaturverzeichnis1"/>
    <w:rsid w:val="009A38C5"/>
    <w:rPr>
      <w:rFonts w:ascii="Arial" w:hAnsi="Arial"/>
      <w:sz w:val="22"/>
    </w:rPr>
  </w:style>
  <w:style w:type="paragraph" w:styleId="StandardWeb">
    <w:name w:val="Normal (Web)"/>
    <w:basedOn w:val="Standard"/>
    <w:uiPriority w:val="99"/>
    <w:semiHidden/>
    <w:unhideWhenUsed/>
    <w:rsid w:val="00CA4E7B"/>
    <w:rPr>
      <w:rFonts w:ascii="Times New Roman" w:hAnsi="Times New Roman" w:cs="Times New Roman"/>
      <w:sz w:val="24"/>
    </w:rPr>
  </w:style>
  <w:style w:type="paragraph" w:styleId="Sprechblasentext">
    <w:name w:val="Balloon Text"/>
    <w:basedOn w:val="Standard"/>
    <w:link w:val="SprechblasentextZchn"/>
    <w:uiPriority w:val="99"/>
    <w:semiHidden/>
    <w:unhideWhenUsed/>
    <w:rsid w:val="00D876B8"/>
    <w:pPr>
      <w:spacing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876B8"/>
    <w:rPr>
      <w:rFonts w:ascii="Times New Roman" w:hAnsi="Times New Roman" w:cs="Times New Roman"/>
      <w:sz w:val="18"/>
      <w:szCs w:val="18"/>
    </w:rPr>
  </w:style>
  <w:style w:type="table" w:styleId="Tabellenraster">
    <w:name w:val="Table Grid"/>
    <w:basedOn w:val="NormaleTabelle"/>
    <w:uiPriority w:val="59"/>
    <w:rsid w:val="00C93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ntabelle5dunkelAkzent3">
    <w:name w:val="List Table 5 Dark Accent 3"/>
    <w:basedOn w:val="NormaleTabelle"/>
    <w:uiPriority w:val="50"/>
    <w:rsid w:val="002B3EAD"/>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2B3EAD"/>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Buchtitel">
    <w:name w:val="Book Title"/>
    <w:basedOn w:val="Absatz-Standardschriftart"/>
    <w:uiPriority w:val="33"/>
    <w:qFormat/>
    <w:rsid w:val="004F7126"/>
    <w:rPr>
      <w:b/>
      <w:bCs/>
      <w:i/>
      <w:iCs/>
      <w:spacing w:val="5"/>
    </w:rPr>
  </w:style>
  <w:style w:type="character" w:customStyle="1" w:styleId="berschrift4Zchn">
    <w:name w:val="Überschrift 4 Zchn"/>
    <w:basedOn w:val="Absatz-Standardschriftart"/>
    <w:link w:val="berschrift4"/>
    <w:uiPriority w:val="9"/>
    <w:rsid w:val="00095232"/>
    <w:rPr>
      <w:rFonts w:asciiTheme="majorHAnsi" w:eastAsiaTheme="majorEastAsia" w:hAnsiTheme="majorHAnsi" w:cstheme="majorBidi"/>
      <w:i/>
      <w:iCs/>
      <w:color w:val="2F5496" w:themeColor="accent1" w:themeShade="BF"/>
      <w:sz w:val="22"/>
    </w:rPr>
  </w:style>
  <w:style w:type="table" w:styleId="Listentabelle3">
    <w:name w:val="List Table 3"/>
    <w:basedOn w:val="NormaleTabelle"/>
    <w:uiPriority w:val="48"/>
    <w:rsid w:val="004D7E3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itternetztabelle5dunkel">
    <w:name w:val="Grid Table 5 Dark"/>
    <w:basedOn w:val="NormaleTabelle"/>
    <w:uiPriority w:val="50"/>
    <w:rsid w:val="004D7E3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2Akzent2">
    <w:name w:val="Grid Table 2 Accent 2"/>
    <w:basedOn w:val="NormaleTabelle"/>
    <w:uiPriority w:val="47"/>
    <w:rsid w:val="004D7E36"/>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netztabelle1hell-Akzent2">
    <w:name w:val="Grid Table 1 Light Accent 2"/>
    <w:basedOn w:val="NormaleTabelle"/>
    <w:uiPriority w:val="46"/>
    <w:rsid w:val="004D7E36"/>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itternetztabelle3Akzent2">
    <w:name w:val="Grid Table 3 Accent 2"/>
    <w:basedOn w:val="NormaleTabelle"/>
    <w:uiPriority w:val="48"/>
    <w:rsid w:val="004D7E3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itternetztabelle3Akzent1">
    <w:name w:val="Grid Table 3 Accent 1"/>
    <w:basedOn w:val="NormaleTabelle"/>
    <w:uiPriority w:val="48"/>
    <w:rsid w:val="008642A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itternetztabelle3">
    <w:name w:val="Grid Table 3"/>
    <w:basedOn w:val="NormaleTabelle"/>
    <w:uiPriority w:val="48"/>
    <w:rsid w:val="008642A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2Akzent6">
    <w:name w:val="Grid Table 2 Accent 6"/>
    <w:basedOn w:val="NormaleTabelle"/>
    <w:uiPriority w:val="47"/>
    <w:rsid w:val="008642A9"/>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netztabelle2Akzent5">
    <w:name w:val="Grid Table 2 Accent 5"/>
    <w:basedOn w:val="NormaleTabelle"/>
    <w:uiPriority w:val="47"/>
    <w:rsid w:val="008642A9"/>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itternetztabelle2Akzent4">
    <w:name w:val="Grid Table 2 Accent 4"/>
    <w:basedOn w:val="NormaleTabelle"/>
    <w:uiPriority w:val="47"/>
    <w:rsid w:val="008642A9"/>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ntabelle7farbigAkzent3">
    <w:name w:val="List Table 7 Colorful Accent 3"/>
    <w:basedOn w:val="NormaleTabelle"/>
    <w:uiPriority w:val="52"/>
    <w:rsid w:val="008642A9"/>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eschriftung">
    <w:name w:val="caption"/>
    <w:basedOn w:val="Standard"/>
    <w:next w:val="Standard"/>
    <w:uiPriority w:val="35"/>
    <w:unhideWhenUsed/>
    <w:qFormat/>
    <w:rsid w:val="00AD5382"/>
    <w:pPr>
      <w:spacing w:after="200" w:line="240" w:lineRule="auto"/>
    </w:pPr>
    <w:rPr>
      <w:i/>
      <w:iCs/>
      <w:color w:val="44546A" w:themeColor="text2"/>
      <w:sz w:val="18"/>
      <w:szCs w:val="18"/>
    </w:rPr>
  </w:style>
  <w:style w:type="character" w:customStyle="1" w:styleId="apple-converted-space">
    <w:name w:val="apple-converted-space"/>
    <w:basedOn w:val="Absatz-Standardschriftart"/>
    <w:rsid w:val="00AD5382"/>
  </w:style>
  <w:style w:type="table" w:styleId="Gitternetztabelle4Akzent2">
    <w:name w:val="Grid Table 4 Accent 2"/>
    <w:basedOn w:val="NormaleTabelle"/>
    <w:uiPriority w:val="49"/>
    <w:rsid w:val="00AD5382"/>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BesuchterHyperlink">
    <w:name w:val="FollowedHyperlink"/>
    <w:basedOn w:val="Absatz-Standardschriftart"/>
    <w:uiPriority w:val="99"/>
    <w:semiHidden/>
    <w:unhideWhenUsed/>
    <w:rsid w:val="00BC06CA"/>
    <w:rPr>
      <w:color w:val="954F72" w:themeColor="followedHyperlink"/>
      <w:u w:val="single"/>
    </w:rPr>
  </w:style>
  <w:style w:type="table" w:styleId="EinfacheTabelle3">
    <w:name w:val="Plain Table 3"/>
    <w:basedOn w:val="NormaleTabelle"/>
    <w:uiPriority w:val="43"/>
    <w:rsid w:val="00385DC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2">
    <w:name w:val="Plain Table 2"/>
    <w:basedOn w:val="NormaleTabelle"/>
    <w:uiPriority w:val="42"/>
    <w:rsid w:val="00385DC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5">
    <w:name w:val="Plain Table 5"/>
    <w:basedOn w:val="NormaleTabelle"/>
    <w:uiPriority w:val="45"/>
    <w:rsid w:val="00385DC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Normal">
    <w:name w:val="Table Normal"/>
    <w:uiPriority w:val="2"/>
    <w:semiHidden/>
    <w:unhideWhenUsed/>
    <w:qFormat/>
    <w:rsid w:val="001E12FC"/>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1E12FC"/>
    <w:pPr>
      <w:widowControl w:val="0"/>
      <w:autoSpaceDE w:val="0"/>
      <w:autoSpaceDN w:val="0"/>
      <w:spacing w:line="240" w:lineRule="auto"/>
      <w:jc w:val="left"/>
    </w:pPr>
    <w:rPr>
      <w:rFonts w:eastAsia="Arial" w:cs="Arial"/>
      <w:szCs w:val="22"/>
      <w:lang w:val="en-US" w:eastAsia="en-US"/>
    </w:rPr>
  </w:style>
  <w:style w:type="table" w:styleId="Gitternetztabelle2Akzent3">
    <w:name w:val="Grid Table 2 Accent 3"/>
    <w:basedOn w:val="NormaleTabelle"/>
    <w:uiPriority w:val="47"/>
    <w:rsid w:val="00CB67C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891">
      <w:bodyDiv w:val="1"/>
      <w:marLeft w:val="0"/>
      <w:marRight w:val="0"/>
      <w:marTop w:val="0"/>
      <w:marBottom w:val="0"/>
      <w:divBdr>
        <w:top w:val="none" w:sz="0" w:space="0" w:color="auto"/>
        <w:left w:val="none" w:sz="0" w:space="0" w:color="auto"/>
        <w:bottom w:val="none" w:sz="0" w:space="0" w:color="auto"/>
        <w:right w:val="none" w:sz="0" w:space="0" w:color="auto"/>
      </w:divBdr>
    </w:div>
    <w:div w:id="161632287">
      <w:bodyDiv w:val="1"/>
      <w:marLeft w:val="0"/>
      <w:marRight w:val="0"/>
      <w:marTop w:val="0"/>
      <w:marBottom w:val="0"/>
      <w:divBdr>
        <w:top w:val="none" w:sz="0" w:space="0" w:color="auto"/>
        <w:left w:val="none" w:sz="0" w:space="0" w:color="auto"/>
        <w:bottom w:val="none" w:sz="0" w:space="0" w:color="auto"/>
        <w:right w:val="none" w:sz="0" w:space="0" w:color="auto"/>
      </w:divBdr>
      <w:divsChild>
        <w:div w:id="727458478">
          <w:marLeft w:val="0"/>
          <w:marRight w:val="0"/>
          <w:marTop w:val="0"/>
          <w:marBottom w:val="0"/>
          <w:divBdr>
            <w:top w:val="none" w:sz="0" w:space="0" w:color="auto"/>
            <w:left w:val="none" w:sz="0" w:space="0" w:color="auto"/>
            <w:bottom w:val="none" w:sz="0" w:space="0" w:color="auto"/>
            <w:right w:val="none" w:sz="0" w:space="0" w:color="auto"/>
          </w:divBdr>
          <w:divsChild>
            <w:div w:id="294260758">
              <w:marLeft w:val="0"/>
              <w:marRight w:val="0"/>
              <w:marTop w:val="0"/>
              <w:marBottom w:val="0"/>
              <w:divBdr>
                <w:top w:val="none" w:sz="0" w:space="0" w:color="auto"/>
                <w:left w:val="none" w:sz="0" w:space="0" w:color="auto"/>
                <w:bottom w:val="none" w:sz="0" w:space="0" w:color="auto"/>
                <w:right w:val="none" w:sz="0" w:space="0" w:color="auto"/>
              </w:divBdr>
              <w:divsChild>
                <w:div w:id="24072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389939">
      <w:bodyDiv w:val="1"/>
      <w:marLeft w:val="0"/>
      <w:marRight w:val="0"/>
      <w:marTop w:val="0"/>
      <w:marBottom w:val="0"/>
      <w:divBdr>
        <w:top w:val="none" w:sz="0" w:space="0" w:color="auto"/>
        <w:left w:val="none" w:sz="0" w:space="0" w:color="auto"/>
        <w:bottom w:val="none" w:sz="0" w:space="0" w:color="auto"/>
        <w:right w:val="none" w:sz="0" w:space="0" w:color="auto"/>
      </w:divBdr>
      <w:divsChild>
        <w:div w:id="831264363">
          <w:marLeft w:val="547"/>
          <w:marRight w:val="0"/>
          <w:marTop w:val="0"/>
          <w:marBottom w:val="0"/>
          <w:divBdr>
            <w:top w:val="none" w:sz="0" w:space="0" w:color="auto"/>
            <w:left w:val="none" w:sz="0" w:space="0" w:color="auto"/>
            <w:bottom w:val="none" w:sz="0" w:space="0" w:color="auto"/>
            <w:right w:val="none" w:sz="0" w:space="0" w:color="auto"/>
          </w:divBdr>
        </w:div>
      </w:divsChild>
    </w:div>
    <w:div w:id="578753626">
      <w:bodyDiv w:val="1"/>
      <w:marLeft w:val="0"/>
      <w:marRight w:val="0"/>
      <w:marTop w:val="0"/>
      <w:marBottom w:val="0"/>
      <w:divBdr>
        <w:top w:val="none" w:sz="0" w:space="0" w:color="auto"/>
        <w:left w:val="none" w:sz="0" w:space="0" w:color="auto"/>
        <w:bottom w:val="none" w:sz="0" w:space="0" w:color="auto"/>
        <w:right w:val="none" w:sz="0" w:space="0" w:color="auto"/>
      </w:divBdr>
      <w:divsChild>
        <w:div w:id="472337170">
          <w:marLeft w:val="0"/>
          <w:marRight w:val="0"/>
          <w:marTop w:val="0"/>
          <w:marBottom w:val="0"/>
          <w:divBdr>
            <w:top w:val="none" w:sz="0" w:space="0" w:color="auto"/>
            <w:left w:val="none" w:sz="0" w:space="0" w:color="auto"/>
            <w:bottom w:val="none" w:sz="0" w:space="0" w:color="auto"/>
            <w:right w:val="none" w:sz="0" w:space="0" w:color="auto"/>
          </w:divBdr>
          <w:divsChild>
            <w:div w:id="1931963971">
              <w:marLeft w:val="0"/>
              <w:marRight w:val="0"/>
              <w:marTop w:val="0"/>
              <w:marBottom w:val="0"/>
              <w:divBdr>
                <w:top w:val="none" w:sz="0" w:space="0" w:color="auto"/>
                <w:left w:val="none" w:sz="0" w:space="0" w:color="auto"/>
                <w:bottom w:val="none" w:sz="0" w:space="0" w:color="auto"/>
                <w:right w:val="none" w:sz="0" w:space="0" w:color="auto"/>
              </w:divBdr>
              <w:divsChild>
                <w:div w:id="468745421">
                  <w:marLeft w:val="0"/>
                  <w:marRight w:val="0"/>
                  <w:marTop w:val="0"/>
                  <w:marBottom w:val="0"/>
                  <w:divBdr>
                    <w:top w:val="none" w:sz="0" w:space="0" w:color="auto"/>
                    <w:left w:val="none" w:sz="0" w:space="0" w:color="auto"/>
                    <w:bottom w:val="none" w:sz="0" w:space="0" w:color="auto"/>
                    <w:right w:val="none" w:sz="0" w:space="0" w:color="auto"/>
                  </w:divBdr>
                  <w:divsChild>
                    <w:div w:id="47560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970229">
      <w:bodyDiv w:val="1"/>
      <w:marLeft w:val="0"/>
      <w:marRight w:val="0"/>
      <w:marTop w:val="0"/>
      <w:marBottom w:val="0"/>
      <w:divBdr>
        <w:top w:val="none" w:sz="0" w:space="0" w:color="auto"/>
        <w:left w:val="none" w:sz="0" w:space="0" w:color="auto"/>
        <w:bottom w:val="none" w:sz="0" w:space="0" w:color="auto"/>
        <w:right w:val="none" w:sz="0" w:space="0" w:color="auto"/>
      </w:divBdr>
      <w:divsChild>
        <w:div w:id="834568189">
          <w:marLeft w:val="0"/>
          <w:marRight w:val="0"/>
          <w:marTop w:val="0"/>
          <w:marBottom w:val="0"/>
          <w:divBdr>
            <w:top w:val="none" w:sz="0" w:space="0" w:color="auto"/>
            <w:left w:val="none" w:sz="0" w:space="0" w:color="auto"/>
            <w:bottom w:val="none" w:sz="0" w:space="0" w:color="auto"/>
            <w:right w:val="none" w:sz="0" w:space="0" w:color="auto"/>
          </w:divBdr>
          <w:divsChild>
            <w:div w:id="1139225615">
              <w:marLeft w:val="0"/>
              <w:marRight w:val="0"/>
              <w:marTop w:val="0"/>
              <w:marBottom w:val="0"/>
              <w:divBdr>
                <w:top w:val="none" w:sz="0" w:space="0" w:color="auto"/>
                <w:left w:val="none" w:sz="0" w:space="0" w:color="auto"/>
                <w:bottom w:val="none" w:sz="0" w:space="0" w:color="auto"/>
                <w:right w:val="none" w:sz="0" w:space="0" w:color="auto"/>
              </w:divBdr>
              <w:divsChild>
                <w:div w:id="113587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81429">
      <w:bodyDiv w:val="1"/>
      <w:marLeft w:val="0"/>
      <w:marRight w:val="0"/>
      <w:marTop w:val="0"/>
      <w:marBottom w:val="0"/>
      <w:divBdr>
        <w:top w:val="none" w:sz="0" w:space="0" w:color="auto"/>
        <w:left w:val="none" w:sz="0" w:space="0" w:color="auto"/>
        <w:bottom w:val="none" w:sz="0" w:space="0" w:color="auto"/>
        <w:right w:val="none" w:sz="0" w:space="0" w:color="auto"/>
      </w:divBdr>
      <w:divsChild>
        <w:div w:id="713239139">
          <w:marLeft w:val="0"/>
          <w:marRight w:val="0"/>
          <w:marTop w:val="0"/>
          <w:marBottom w:val="0"/>
          <w:divBdr>
            <w:top w:val="none" w:sz="0" w:space="0" w:color="auto"/>
            <w:left w:val="none" w:sz="0" w:space="0" w:color="auto"/>
            <w:bottom w:val="none" w:sz="0" w:space="0" w:color="auto"/>
            <w:right w:val="none" w:sz="0" w:space="0" w:color="auto"/>
          </w:divBdr>
          <w:divsChild>
            <w:div w:id="2059888915">
              <w:marLeft w:val="0"/>
              <w:marRight w:val="0"/>
              <w:marTop w:val="0"/>
              <w:marBottom w:val="0"/>
              <w:divBdr>
                <w:top w:val="none" w:sz="0" w:space="0" w:color="auto"/>
                <w:left w:val="none" w:sz="0" w:space="0" w:color="auto"/>
                <w:bottom w:val="none" w:sz="0" w:space="0" w:color="auto"/>
                <w:right w:val="none" w:sz="0" w:space="0" w:color="auto"/>
              </w:divBdr>
              <w:divsChild>
                <w:div w:id="25587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52312">
      <w:bodyDiv w:val="1"/>
      <w:marLeft w:val="0"/>
      <w:marRight w:val="0"/>
      <w:marTop w:val="0"/>
      <w:marBottom w:val="0"/>
      <w:divBdr>
        <w:top w:val="none" w:sz="0" w:space="0" w:color="auto"/>
        <w:left w:val="none" w:sz="0" w:space="0" w:color="auto"/>
        <w:bottom w:val="none" w:sz="0" w:space="0" w:color="auto"/>
        <w:right w:val="none" w:sz="0" w:space="0" w:color="auto"/>
      </w:divBdr>
      <w:divsChild>
        <w:div w:id="1439060940">
          <w:marLeft w:val="0"/>
          <w:marRight w:val="0"/>
          <w:marTop w:val="0"/>
          <w:marBottom w:val="0"/>
          <w:divBdr>
            <w:top w:val="none" w:sz="0" w:space="0" w:color="auto"/>
            <w:left w:val="none" w:sz="0" w:space="0" w:color="auto"/>
            <w:bottom w:val="none" w:sz="0" w:space="0" w:color="auto"/>
            <w:right w:val="none" w:sz="0" w:space="0" w:color="auto"/>
          </w:divBdr>
          <w:divsChild>
            <w:div w:id="1879510683">
              <w:marLeft w:val="0"/>
              <w:marRight w:val="0"/>
              <w:marTop w:val="0"/>
              <w:marBottom w:val="0"/>
              <w:divBdr>
                <w:top w:val="none" w:sz="0" w:space="0" w:color="auto"/>
                <w:left w:val="none" w:sz="0" w:space="0" w:color="auto"/>
                <w:bottom w:val="none" w:sz="0" w:space="0" w:color="auto"/>
                <w:right w:val="none" w:sz="0" w:space="0" w:color="auto"/>
              </w:divBdr>
              <w:divsChild>
                <w:div w:id="8209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96211">
      <w:bodyDiv w:val="1"/>
      <w:marLeft w:val="0"/>
      <w:marRight w:val="0"/>
      <w:marTop w:val="0"/>
      <w:marBottom w:val="0"/>
      <w:divBdr>
        <w:top w:val="none" w:sz="0" w:space="0" w:color="auto"/>
        <w:left w:val="none" w:sz="0" w:space="0" w:color="auto"/>
        <w:bottom w:val="none" w:sz="0" w:space="0" w:color="auto"/>
        <w:right w:val="none" w:sz="0" w:space="0" w:color="auto"/>
      </w:divBdr>
      <w:divsChild>
        <w:div w:id="704137797">
          <w:marLeft w:val="0"/>
          <w:marRight w:val="0"/>
          <w:marTop w:val="0"/>
          <w:marBottom w:val="0"/>
          <w:divBdr>
            <w:top w:val="none" w:sz="0" w:space="0" w:color="auto"/>
            <w:left w:val="none" w:sz="0" w:space="0" w:color="auto"/>
            <w:bottom w:val="none" w:sz="0" w:space="0" w:color="auto"/>
            <w:right w:val="none" w:sz="0" w:space="0" w:color="auto"/>
          </w:divBdr>
          <w:divsChild>
            <w:div w:id="893082835">
              <w:marLeft w:val="0"/>
              <w:marRight w:val="0"/>
              <w:marTop w:val="0"/>
              <w:marBottom w:val="0"/>
              <w:divBdr>
                <w:top w:val="none" w:sz="0" w:space="0" w:color="auto"/>
                <w:left w:val="none" w:sz="0" w:space="0" w:color="auto"/>
                <w:bottom w:val="none" w:sz="0" w:space="0" w:color="auto"/>
                <w:right w:val="none" w:sz="0" w:space="0" w:color="auto"/>
              </w:divBdr>
              <w:divsChild>
                <w:div w:id="183718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039990">
      <w:bodyDiv w:val="1"/>
      <w:marLeft w:val="0"/>
      <w:marRight w:val="0"/>
      <w:marTop w:val="0"/>
      <w:marBottom w:val="0"/>
      <w:divBdr>
        <w:top w:val="none" w:sz="0" w:space="0" w:color="auto"/>
        <w:left w:val="none" w:sz="0" w:space="0" w:color="auto"/>
        <w:bottom w:val="none" w:sz="0" w:space="0" w:color="auto"/>
        <w:right w:val="none" w:sz="0" w:space="0" w:color="auto"/>
      </w:divBdr>
      <w:divsChild>
        <w:div w:id="648172966">
          <w:marLeft w:val="0"/>
          <w:marRight w:val="0"/>
          <w:marTop w:val="0"/>
          <w:marBottom w:val="0"/>
          <w:divBdr>
            <w:top w:val="none" w:sz="0" w:space="0" w:color="auto"/>
            <w:left w:val="none" w:sz="0" w:space="0" w:color="auto"/>
            <w:bottom w:val="none" w:sz="0" w:space="0" w:color="auto"/>
            <w:right w:val="none" w:sz="0" w:space="0" w:color="auto"/>
          </w:divBdr>
          <w:divsChild>
            <w:div w:id="2053116737">
              <w:marLeft w:val="0"/>
              <w:marRight w:val="0"/>
              <w:marTop w:val="0"/>
              <w:marBottom w:val="0"/>
              <w:divBdr>
                <w:top w:val="none" w:sz="0" w:space="0" w:color="auto"/>
                <w:left w:val="none" w:sz="0" w:space="0" w:color="auto"/>
                <w:bottom w:val="none" w:sz="0" w:space="0" w:color="auto"/>
                <w:right w:val="none" w:sz="0" w:space="0" w:color="auto"/>
              </w:divBdr>
              <w:divsChild>
                <w:div w:id="63972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124361">
      <w:bodyDiv w:val="1"/>
      <w:marLeft w:val="0"/>
      <w:marRight w:val="0"/>
      <w:marTop w:val="0"/>
      <w:marBottom w:val="0"/>
      <w:divBdr>
        <w:top w:val="none" w:sz="0" w:space="0" w:color="auto"/>
        <w:left w:val="none" w:sz="0" w:space="0" w:color="auto"/>
        <w:bottom w:val="none" w:sz="0" w:space="0" w:color="auto"/>
        <w:right w:val="none" w:sz="0" w:space="0" w:color="auto"/>
      </w:divBdr>
    </w:div>
    <w:div w:id="1962177575">
      <w:bodyDiv w:val="1"/>
      <w:marLeft w:val="0"/>
      <w:marRight w:val="0"/>
      <w:marTop w:val="0"/>
      <w:marBottom w:val="0"/>
      <w:divBdr>
        <w:top w:val="none" w:sz="0" w:space="0" w:color="auto"/>
        <w:left w:val="none" w:sz="0" w:space="0" w:color="auto"/>
        <w:bottom w:val="none" w:sz="0" w:space="0" w:color="auto"/>
        <w:right w:val="none" w:sz="0" w:space="0" w:color="auto"/>
      </w:divBdr>
      <w:divsChild>
        <w:div w:id="1557620112">
          <w:marLeft w:val="547"/>
          <w:marRight w:val="0"/>
          <w:marTop w:val="0"/>
          <w:marBottom w:val="0"/>
          <w:divBdr>
            <w:top w:val="none" w:sz="0" w:space="0" w:color="auto"/>
            <w:left w:val="none" w:sz="0" w:space="0" w:color="auto"/>
            <w:bottom w:val="none" w:sz="0" w:space="0" w:color="auto"/>
            <w:right w:val="none" w:sz="0" w:space="0" w:color="auto"/>
          </w:divBdr>
        </w:div>
      </w:divsChild>
    </w:div>
    <w:div w:id="1970429978">
      <w:bodyDiv w:val="1"/>
      <w:marLeft w:val="0"/>
      <w:marRight w:val="0"/>
      <w:marTop w:val="0"/>
      <w:marBottom w:val="0"/>
      <w:divBdr>
        <w:top w:val="none" w:sz="0" w:space="0" w:color="auto"/>
        <w:left w:val="none" w:sz="0" w:space="0" w:color="auto"/>
        <w:bottom w:val="none" w:sz="0" w:space="0" w:color="auto"/>
        <w:right w:val="none" w:sz="0" w:space="0" w:color="auto"/>
      </w:divBdr>
      <w:divsChild>
        <w:div w:id="1682925064">
          <w:marLeft w:val="547"/>
          <w:marRight w:val="0"/>
          <w:marTop w:val="0"/>
          <w:marBottom w:val="0"/>
          <w:divBdr>
            <w:top w:val="none" w:sz="0" w:space="0" w:color="auto"/>
            <w:left w:val="none" w:sz="0" w:space="0" w:color="auto"/>
            <w:bottom w:val="none" w:sz="0" w:space="0" w:color="auto"/>
            <w:right w:val="none" w:sz="0" w:space="0" w:color="auto"/>
          </w:divBdr>
        </w:div>
      </w:divsChild>
    </w:div>
    <w:div w:id="2039890844">
      <w:bodyDiv w:val="1"/>
      <w:marLeft w:val="0"/>
      <w:marRight w:val="0"/>
      <w:marTop w:val="0"/>
      <w:marBottom w:val="0"/>
      <w:divBdr>
        <w:top w:val="none" w:sz="0" w:space="0" w:color="auto"/>
        <w:left w:val="none" w:sz="0" w:space="0" w:color="auto"/>
        <w:bottom w:val="none" w:sz="0" w:space="0" w:color="auto"/>
        <w:right w:val="none" w:sz="0" w:space="0" w:color="auto"/>
      </w:divBdr>
    </w:div>
    <w:div w:id="2041543461">
      <w:bodyDiv w:val="1"/>
      <w:marLeft w:val="0"/>
      <w:marRight w:val="0"/>
      <w:marTop w:val="0"/>
      <w:marBottom w:val="0"/>
      <w:divBdr>
        <w:top w:val="none" w:sz="0" w:space="0" w:color="auto"/>
        <w:left w:val="none" w:sz="0" w:space="0" w:color="auto"/>
        <w:bottom w:val="none" w:sz="0" w:space="0" w:color="auto"/>
        <w:right w:val="none" w:sz="0" w:space="0" w:color="auto"/>
      </w:divBdr>
    </w:div>
    <w:div w:id="2057006300">
      <w:bodyDiv w:val="1"/>
      <w:marLeft w:val="0"/>
      <w:marRight w:val="0"/>
      <w:marTop w:val="0"/>
      <w:marBottom w:val="0"/>
      <w:divBdr>
        <w:top w:val="none" w:sz="0" w:space="0" w:color="auto"/>
        <w:left w:val="none" w:sz="0" w:space="0" w:color="auto"/>
        <w:bottom w:val="none" w:sz="0" w:space="0" w:color="auto"/>
        <w:right w:val="none" w:sz="0" w:space="0" w:color="auto"/>
      </w:divBdr>
      <w:divsChild>
        <w:div w:id="16505561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eader" Target="header2.xml"/><Relationship Id="rId26" Type="http://schemas.openxmlformats.org/officeDocument/2006/relationships/image" Target="media/image12.png"/><Relationship Id="rId39" Type="http://schemas.openxmlformats.org/officeDocument/2006/relationships/image" Target="media/image25.svg"/><Relationship Id="rId21" Type="http://schemas.openxmlformats.org/officeDocument/2006/relationships/image" Target="media/image8.svg"/><Relationship Id="rId34" Type="http://schemas.openxmlformats.org/officeDocument/2006/relationships/image" Target="media/image20.svg"/><Relationship Id="rId42" Type="http://schemas.openxmlformats.org/officeDocument/2006/relationships/image" Target="media/image180.png"/><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diagramColors" Target="diagrams/colors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5.svg"/><Relationship Id="rId11" Type="http://schemas.microsoft.com/office/2007/relationships/hdphoto" Target="media/hdphoto1.wdp"/><Relationship Id="rId24" Type="http://schemas.openxmlformats.org/officeDocument/2006/relationships/image" Target="media/image8.png"/><Relationship Id="rId32" Type="http://schemas.openxmlformats.org/officeDocument/2006/relationships/image" Target="media/image18.sv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hyperlink" Target="https://www.ub.uni-leipzig.de/forschungsbibliothek/historische-bestaende/muenzsammlung/" TargetMode="External"/><Relationship Id="rId53" Type="http://schemas.openxmlformats.org/officeDocument/2006/relationships/diagramLayout" Target="diagrams/layout2.xml"/><Relationship Id="rId58" Type="http://schemas.openxmlformats.org/officeDocument/2006/relationships/hyperlink" Target="https://www.effektiv.com/instagram-story-guide-5161.html" TargetMode="External"/><Relationship Id="rId5"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4.tiff"/><Relationship Id="rId22" Type="http://schemas.openxmlformats.org/officeDocument/2006/relationships/image" Target="media/image7.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4.png"/><Relationship Id="rId43" Type="http://schemas.openxmlformats.org/officeDocument/2006/relationships/image" Target="media/image190.png"/><Relationship Id="rId48" Type="http://schemas.openxmlformats.org/officeDocument/2006/relationships/diagramLayout" Target="diagrams/layout1.xml"/><Relationship Id="rId56" Type="http://schemas.microsoft.com/office/2007/relationships/diagramDrawing" Target="diagrams/drawing2.xml"/><Relationship Id="rId8" Type="http://schemas.openxmlformats.org/officeDocument/2006/relationships/image" Target="media/image1.png"/><Relationship Id="rId51"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2.svg"/><Relationship Id="rId33" Type="http://schemas.openxmlformats.org/officeDocument/2006/relationships/image" Target="media/image11.png"/><Relationship Id="rId38" Type="http://schemas.openxmlformats.org/officeDocument/2006/relationships/image" Target="media/image18.png"/><Relationship Id="rId46" Type="http://schemas.openxmlformats.org/officeDocument/2006/relationships/hyperlink" Target="https://www.ub.uni-leipzig.de/forschungsbibliothek/historische-bestaende/muenzsammlung/" TargetMode="External"/><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svg"/><Relationship Id="rId54"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sv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diagramQuickStyle" Target="diagrams/quickStyle1.xml"/><Relationship Id="rId57" Type="http://schemas.openxmlformats.org/officeDocument/2006/relationships/hyperlink" Target="https://www.effektiv.com/instagram-story-guide-5161.html" TargetMode="External"/><Relationship Id="rId10"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diagramData" Target="diagrams/data2.xml"/><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72C34D-4D1C-384F-A826-52A8F2A5AE4B}" type="doc">
      <dgm:prSet loTypeId="urn:microsoft.com/office/officeart/2005/8/layout/process1" loCatId="" qsTypeId="urn:microsoft.com/office/officeart/2005/8/quickstyle/simple1" qsCatId="simple" csTypeId="urn:microsoft.com/office/officeart/2005/8/colors/accent2_2" csCatId="accent2" phldr="1"/>
      <dgm:spPr/>
    </dgm:pt>
    <dgm:pt modelId="{7DE260D4-8EB8-9B44-91B1-7C7783785A78}">
      <dgm:prSet phldrT="[Text]"/>
      <dgm:spPr>
        <a:solidFill>
          <a:srgbClr val="C04B1A"/>
        </a:solidFill>
        <a:ln>
          <a:solidFill>
            <a:srgbClr val="FF0000"/>
          </a:solidFill>
        </a:ln>
      </dgm:spPr>
      <dgm:t>
        <a:bodyPr/>
        <a:lstStyle/>
        <a:p>
          <a:r>
            <a:rPr lang="de-DE"/>
            <a:t>Wahrnehmen</a:t>
          </a:r>
        </a:p>
      </dgm:t>
    </dgm:pt>
    <dgm:pt modelId="{F06B102D-2840-604E-B4A1-EBAE07A1437C}" type="parTrans" cxnId="{5BBE0B78-7FA5-174B-99B1-031FCC8B394B}">
      <dgm:prSet/>
      <dgm:spPr/>
      <dgm:t>
        <a:bodyPr/>
        <a:lstStyle/>
        <a:p>
          <a:endParaRPr lang="de-DE"/>
        </a:p>
      </dgm:t>
    </dgm:pt>
    <dgm:pt modelId="{FACD57D5-F85D-4244-A897-326B7E226EDF}" type="sibTrans" cxnId="{5BBE0B78-7FA5-174B-99B1-031FCC8B394B}">
      <dgm:prSet/>
      <dgm:spPr/>
      <dgm:t>
        <a:bodyPr/>
        <a:lstStyle/>
        <a:p>
          <a:endParaRPr lang="de-DE"/>
        </a:p>
      </dgm:t>
    </dgm:pt>
    <dgm:pt modelId="{7C467F34-398B-C749-A8AB-2FFD56AB242B}">
      <dgm:prSet phldrT="[Text]"/>
      <dgm:spPr>
        <a:solidFill>
          <a:srgbClr val="C04B1A"/>
        </a:solidFill>
      </dgm:spPr>
      <dgm:t>
        <a:bodyPr/>
        <a:lstStyle/>
        <a:p>
          <a:r>
            <a:rPr lang="de-DE"/>
            <a:t>Erschließen</a:t>
          </a:r>
        </a:p>
      </dgm:t>
    </dgm:pt>
    <dgm:pt modelId="{D894C13D-B0D6-B24F-8EF3-F768E583E2A4}" type="parTrans" cxnId="{E71FF771-0B0B-2541-B3B1-6FC2BA8E8547}">
      <dgm:prSet/>
      <dgm:spPr/>
      <dgm:t>
        <a:bodyPr/>
        <a:lstStyle/>
        <a:p>
          <a:endParaRPr lang="de-DE"/>
        </a:p>
      </dgm:t>
    </dgm:pt>
    <dgm:pt modelId="{6BCD698C-E5EF-F744-A346-2E405B6BE9D2}" type="sibTrans" cxnId="{E71FF771-0B0B-2541-B3B1-6FC2BA8E8547}">
      <dgm:prSet/>
      <dgm:spPr/>
      <dgm:t>
        <a:bodyPr/>
        <a:lstStyle/>
        <a:p>
          <a:endParaRPr lang="de-DE"/>
        </a:p>
      </dgm:t>
    </dgm:pt>
    <dgm:pt modelId="{F5F8FFC1-C956-7443-9F4F-4F0AA490A8AC}">
      <dgm:prSet phldrT="[Text]"/>
      <dgm:spPr>
        <a:solidFill>
          <a:srgbClr val="C04B1A"/>
        </a:solidFill>
      </dgm:spPr>
      <dgm:t>
        <a:bodyPr/>
        <a:lstStyle/>
        <a:p>
          <a:r>
            <a:rPr lang="de-DE"/>
            <a:t>Erkennen</a:t>
          </a:r>
        </a:p>
      </dgm:t>
    </dgm:pt>
    <dgm:pt modelId="{393C401E-3C58-1448-861E-94337539C642}" type="parTrans" cxnId="{5B7AC99A-95B0-3A49-A3FB-51C0A24C1B54}">
      <dgm:prSet/>
      <dgm:spPr/>
      <dgm:t>
        <a:bodyPr/>
        <a:lstStyle/>
        <a:p>
          <a:endParaRPr lang="de-DE"/>
        </a:p>
      </dgm:t>
    </dgm:pt>
    <dgm:pt modelId="{EA87E13E-87AB-7747-8CD0-F49F6E9B19E7}" type="sibTrans" cxnId="{5B7AC99A-95B0-3A49-A3FB-51C0A24C1B54}">
      <dgm:prSet/>
      <dgm:spPr/>
      <dgm:t>
        <a:bodyPr/>
        <a:lstStyle/>
        <a:p>
          <a:endParaRPr lang="de-DE"/>
        </a:p>
      </dgm:t>
    </dgm:pt>
    <dgm:pt modelId="{B6F300AC-7697-354D-8210-7C90C2A95154}">
      <dgm:prSet phldrT="[Text]"/>
      <dgm:spPr>
        <a:solidFill>
          <a:srgbClr val="C04B1A"/>
        </a:solidFill>
      </dgm:spPr>
      <dgm:t>
        <a:bodyPr/>
        <a:lstStyle/>
        <a:p>
          <a:r>
            <a:rPr lang="de-DE"/>
            <a:t>Ergebnisse dokumentieren</a:t>
          </a:r>
        </a:p>
      </dgm:t>
    </dgm:pt>
    <dgm:pt modelId="{A5DC5514-0EDF-0347-AF4F-5E7DDE211239}" type="parTrans" cxnId="{22AFA515-09AC-AB45-B878-18CA4267DB1E}">
      <dgm:prSet/>
      <dgm:spPr/>
      <dgm:t>
        <a:bodyPr/>
        <a:lstStyle/>
        <a:p>
          <a:endParaRPr lang="de-DE"/>
        </a:p>
      </dgm:t>
    </dgm:pt>
    <dgm:pt modelId="{4687AD16-F6C7-F945-9FAE-B7F74530ADCE}" type="sibTrans" cxnId="{22AFA515-09AC-AB45-B878-18CA4267DB1E}">
      <dgm:prSet/>
      <dgm:spPr/>
      <dgm:t>
        <a:bodyPr/>
        <a:lstStyle/>
        <a:p>
          <a:endParaRPr lang="de-DE"/>
        </a:p>
      </dgm:t>
    </dgm:pt>
    <dgm:pt modelId="{718E8D34-07F4-5242-A2E7-BE617DE2989C}" type="pres">
      <dgm:prSet presAssocID="{2B72C34D-4D1C-384F-A826-52A8F2A5AE4B}" presName="Name0" presStyleCnt="0">
        <dgm:presLayoutVars>
          <dgm:dir/>
          <dgm:resizeHandles val="exact"/>
        </dgm:presLayoutVars>
      </dgm:prSet>
      <dgm:spPr/>
    </dgm:pt>
    <dgm:pt modelId="{209E7327-CA4F-A843-A0A2-BF627C36FBC2}" type="pres">
      <dgm:prSet presAssocID="{7DE260D4-8EB8-9B44-91B1-7C7783785A78}" presName="node" presStyleLbl="node1" presStyleIdx="0" presStyleCnt="4">
        <dgm:presLayoutVars>
          <dgm:bulletEnabled val="1"/>
        </dgm:presLayoutVars>
      </dgm:prSet>
      <dgm:spPr/>
      <dgm:t>
        <a:bodyPr/>
        <a:lstStyle/>
        <a:p>
          <a:endParaRPr lang="de-DE"/>
        </a:p>
      </dgm:t>
    </dgm:pt>
    <dgm:pt modelId="{5F9822BE-EAD1-864D-8233-FF2C99A4E0F9}" type="pres">
      <dgm:prSet presAssocID="{FACD57D5-F85D-4244-A897-326B7E226EDF}" presName="sibTrans" presStyleLbl="sibTrans2D1" presStyleIdx="0" presStyleCnt="3"/>
      <dgm:spPr/>
      <dgm:t>
        <a:bodyPr/>
        <a:lstStyle/>
        <a:p>
          <a:endParaRPr lang="de-DE"/>
        </a:p>
      </dgm:t>
    </dgm:pt>
    <dgm:pt modelId="{45E893B7-D6E9-654B-A14A-DE0FA57438CA}" type="pres">
      <dgm:prSet presAssocID="{FACD57D5-F85D-4244-A897-326B7E226EDF}" presName="connectorText" presStyleLbl="sibTrans2D1" presStyleIdx="0" presStyleCnt="3"/>
      <dgm:spPr/>
      <dgm:t>
        <a:bodyPr/>
        <a:lstStyle/>
        <a:p>
          <a:endParaRPr lang="de-DE"/>
        </a:p>
      </dgm:t>
    </dgm:pt>
    <dgm:pt modelId="{A90BE95D-DD71-8B46-8603-3ACD14735174}" type="pres">
      <dgm:prSet presAssocID="{7C467F34-398B-C749-A8AB-2FFD56AB242B}" presName="node" presStyleLbl="node1" presStyleIdx="1" presStyleCnt="4">
        <dgm:presLayoutVars>
          <dgm:bulletEnabled val="1"/>
        </dgm:presLayoutVars>
      </dgm:prSet>
      <dgm:spPr/>
      <dgm:t>
        <a:bodyPr/>
        <a:lstStyle/>
        <a:p>
          <a:endParaRPr lang="de-DE"/>
        </a:p>
      </dgm:t>
    </dgm:pt>
    <dgm:pt modelId="{2F55C36A-4988-404D-B7C0-584ACF7E8383}" type="pres">
      <dgm:prSet presAssocID="{6BCD698C-E5EF-F744-A346-2E405B6BE9D2}" presName="sibTrans" presStyleLbl="sibTrans2D1" presStyleIdx="1" presStyleCnt="3"/>
      <dgm:spPr/>
      <dgm:t>
        <a:bodyPr/>
        <a:lstStyle/>
        <a:p>
          <a:endParaRPr lang="de-DE"/>
        </a:p>
      </dgm:t>
    </dgm:pt>
    <dgm:pt modelId="{4C22169A-7EF6-0141-9240-55DC81AF05FD}" type="pres">
      <dgm:prSet presAssocID="{6BCD698C-E5EF-F744-A346-2E405B6BE9D2}" presName="connectorText" presStyleLbl="sibTrans2D1" presStyleIdx="1" presStyleCnt="3"/>
      <dgm:spPr/>
      <dgm:t>
        <a:bodyPr/>
        <a:lstStyle/>
        <a:p>
          <a:endParaRPr lang="de-DE"/>
        </a:p>
      </dgm:t>
    </dgm:pt>
    <dgm:pt modelId="{D4136C86-21F2-A84B-A71C-469975E11103}" type="pres">
      <dgm:prSet presAssocID="{F5F8FFC1-C956-7443-9F4F-4F0AA490A8AC}" presName="node" presStyleLbl="node1" presStyleIdx="2" presStyleCnt="4">
        <dgm:presLayoutVars>
          <dgm:bulletEnabled val="1"/>
        </dgm:presLayoutVars>
      </dgm:prSet>
      <dgm:spPr/>
      <dgm:t>
        <a:bodyPr/>
        <a:lstStyle/>
        <a:p>
          <a:endParaRPr lang="de-DE"/>
        </a:p>
      </dgm:t>
    </dgm:pt>
    <dgm:pt modelId="{679EE5C0-00FA-F74C-B7C9-78774FE13ACA}" type="pres">
      <dgm:prSet presAssocID="{EA87E13E-87AB-7747-8CD0-F49F6E9B19E7}" presName="sibTrans" presStyleLbl="sibTrans2D1" presStyleIdx="2" presStyleCnt="3"/>
      <dgm:spPr/>
      <dgm:t>
        <a:bodyPr/>
        <a:lstStyle/>
        <a:p>
          <a:endParaRPr lang="de-DE"/>
        </a:p>
      </dgm:t>
    </dgm:pt>
    <dgm:pt modelId="{E05D79B7-6068-814B-8A42-3D2D9054D2FA}" type="pres">
      <dgm:prSet presAssocID="{EA87E13E-87AB-7747-8CD0-F49F6E9B19E7}" presName="connectorText" presStyleLbl="sibTrans2D1" presStyleIdx="2" presStyleCnt="3"/>
      <dgm:spPr/>
      <dgm:t>
        <a:bodyPr/>
        <a:lstStyle/>
        <a:p>
          <a:endParaRPr lang="de-DE"/>
        </a:p>
      </dgm:t>
    </dgm:pt>
    <dgm:pt modelId="{64D3D64C-CD59-434B-9F65-32487EE20484}" type="pres">
      <dgm:prSet presAssocID="{B6F300AC-7697-354D-8210-7C90C2A95154}" presName="node" presStyleLbl="node1" presStyleIdx="3" presStyleCnt="4" custLinFactNeighborX="901" custLinFactNeighborY="-29408">
        <dgm:presLayoutVars>
          <dgm:bulletEnabled val="1"/>
        </dgm:presLayoutVars>
      </dgm:prSet>
      <dgm:spPr/>
      <dgm:t>
        <a:bodyPr/>
        <a:lstStyle/>
        <a:p>
          <a:endParaRPr lang="de-DE"/>
        </a:p>
      </dgm:t>
    </dgm:pt>
  </dgm:ptLst>
  <dgm:cxnLst>
    <dgm:cxn modelId="{3E46062C-3BDF-094F-B322-8B074425BD7F}" type="presOf" srcId="{6BCD698C-E5EF-F744-A346-2E405B6BE9D2}" destId="{2F55C36A-4988-404D-B7C0-584ACF7E8383}" srcOrd="0" destOrd="0" presId="urn:microsoft.com/office/officeart/2005/8/layout/process1"/>
    <dgm:cxn modelId="{D5AF35E6-56BD-1A44-9C75-1D7D2A52806C}" type="presOf" srcId="{FACD57D5-F85D-4244-A897-326B7E226EDF}" destId="{5F9822BE-EAD1-864D-8233-FF2C99A4E0F9}" srcOrd="0" destOrd="0" presId="urn:microsoft.com/office/officeart/2005/8/layout/process1"/>
    <dgm:cxn modelId="{B3277581-45E0-214C-80F3-7A224F00115D}" type="presOf" srcId="{B6F300AC-7697-354D-8210-7C90C2A95154}" destId="{64D3D64C-CD59-434B-9F65-32487EE20484}" srcOrd="0" destOrd="0" presId="urn:microsoft.com/office/officeart/2005/8/layout/process1"/>
    <dgm:cxn modelId="{5BBE0B78-7FA5-174B-99B1-031FCC8B394B}" srcId="{2B72C34D-4D1C-384F-A826-52A8F2A5AE4B}" destId="{7DE260D4-8EB8-9B44-91B1-7C7783785A78}" srcOrd="0" destOrd="0" parTransId="{F06B102D-2840-604E-B4A1-EBAE07A1437C}" sibTransId="{FACD57D5-F85D-4244-A897-326B7E226EDF}"/>
    <dgm:cxn modelId="{22AFA515-09AC-AB45-B878-18CA4267DB1E}" srcId="{2B72C34D-4D1C-384F-A826-52A8F2A5AE4B}" destId="{B6F300AC-7697-354D-8210-7C90C2A95154}" srcOrd="3" destOrd="0" parTransId="{A5DC5514-0EDF-0347-AF4F-5E7DDE211239}" sibTransId="{4687AD16-F6C7-F945-9FAE-B7F74530ADCE}"/>
    <dgm:cxn modelId="{62AFD848-CE0E-D448-AB40-BD665F97B691}" type="presOf" srcId="{6BCD698C-E5EF-F744-A346-2E405B6BE9D2}" destId="{4C22169A-7EF6-0141-9240-55DC81AF05FD}" srcOrd="1" destOrd="0" presId="urn:microsoft.com/office/officeart/2005/8/layout/process1"/>
    <dgm:cxn modelId="{8A7D7011-207F-1045-8DD3-6D9AFBB808AF}" type="presOf" srcId="{2B72C34D-4D1C-384F-A826-52A8F2A5AE4B}" destId="{718E8D34-07F4-5242-A2E7-BE617DE2989C}" srcOrd="0" destOrd="0" presId="urn:microsoft.com/office/officeart/2005/8/layout/process1"/>
    <dgm:cxn modelId="{E71FF771-0B0B-2541-B3B1-6FC2BA8E8547}" srcId="{2B72C34D-4D1C-384F-A826-52A8F2A5AE4B}" destId="{7C467F34-398B-C749-A8AB-2FFD56AB242B}" srcOrd="1" destOrd="0" parTransId="{D894C13D-B0D6-B24F-8EF3-F768E583E2A4}" sibTransId="{6BCD698C-E5EF-F744-A346-2E405B6BE9D2}"/>
    <dgm:cxn modelId="{DDDD0D1A-A8EF-6E4B-A379-45CE0041C13B}" type="presOf" srcId="{EA87E13E-87AB-7747-8CD0-F49F6E9B19E7}" destId="{E05D79B7-6068-814B-8A42-3D2D9054D2FA}" srcOrd="1" destOrd="0" presId="urn:microsoft.com/office/officeart/2005/8/layout/process1"/>
    <dgm:cxn modelId="{99BACB9C-4865-3C44-A039-5FB7245BB5A4}" type="presOf" srcId="{FACD57D5-F85D-4244-A897-326B7E226EDF}" destId="{45E893B7-D6E9-654B-A14A-DE0FA57438CA}" srcOrd="1" destOrd="0" presId="urn:microsoft.com/office/officeart/2005/8/layout/process1"/>
    <dgm:cxn modelId="{9F7E0BF7-4DA3-CB44-9193-07E16F6583FB}" type="presOf" srcId="{7DE260D4-8EB8-9B44-91B1-7C7783785A78}" destId="{209E7327-CA4F-A843-A0A2-BF627C36FBC2}" srcOrd="0" destOrd="0" presId="urn:microsoft.com/office/officeart/2005/8/layout/process1"/>
    <dgm:cxn modelId="{5E6D46C0-057B-AD4D-97BF-04FD203F2351}" type="presOf" srcId="{EA87E13E-87AB-7747-8CD0-F49F6E9B19E7}" destId="{679EE5C0-00FA-F74C-B7C9-78774FE13ACA}" srcOrd="0" destOrd="0" presId="urn:microsoft.com/office/officeart/2005/8/layout/process1"/>
    <dgm:cxn modelId="{5B7AC99A-95B0-3A49-A3FB-51C0A24C1B54}" srcId="{2B72C34D-4D1C-384F-A826-52A8F2A5AE4B}" destId="{F5F8FFC1-C956-7443-9F4F-4F0AA490A8AC}" srcOrd="2" destOrd="0" parTransId="{393C401E-3C58-1448-861E-94337539C642}" sibTransId="{EA87E13E-87AB-7747-8CD0-F49F6E9B19E7}"/>
    <dgm:cxn modelId="{7318D66D-0457-F240-A682-D60C1A2BB055}" type="presOf" srcId="{7C467F34-398B-C749-A8AB-2FFD56AB242B}" destId="{A90BE95D-DD71-8B46-8603-3ACD14735174}" srcOrd="0" destOrd="0" presId="urn:microsoft.com/office/officeart/2005/8/layout/process1"/>
    <dgm:cxn modelId="{A3602414-4B56-B547-8748-C7EE17FBACA8}" type="presOf" srcId="{F5F8FFC1-C956-7443-9F4F-4F0AA490A8AC}" destId="{D4136C86-21F2-A84B-A71C-469975E11103}" srcOrd="0" destOrd="0" presId="urn:microsoft.com/office/officeart/2005/8/layout/process1"/>
    <dgm:cxn modelId="{A1D9680F-E269-D046-BD8B-066CE7424E15}" type="presParOf" srcId="{718E8D34-07F4-5242-A2E7-BE617DE2989C}" destId="{209E7327-CA4F-A843-A0A2-BF627C36FBC2}" srcOrd="0" destOrd="0" presId="urn:microsoft.com/office/officeart/2005/8/layout/process1"/>
    <dgm:cxn modelId="{5E1CDD42-DE5C-4B44-B5F8-4231A39FE4A8}" type="presParOf" srcId="{718E8D34-07F4-5242-A2E7-BE617DE2989C}" destId="{5F9822BE-EAD1-864D-8233-FF2C99A4E0F9}" srcOrd="1" destOrd="0" presId="urn:microsoft.com/office/officeart/2005/8/layout/process1"/>
    <dgm:cxn modelId="{5BF45E8E-3CFB-B749-B5E7-614C746FB959}" type="presParOf" srcId="{5F9822BE-EAD1-864D-8233-FF2C99A4E0F9}" destId="{45E893B7-D6E9-654B-A14A-DE0FA57438CA}" srcOrd="0" destOrd="0" presId="urn:microsoft.com/office/officeart/2005/8/layout/process1"/>
    <dgm:cxn modelId="{0EB60332-DD9F-E64D-9ABC-EF1F51243F71}" type="presParOf" srcId="{718E8D34-07F4-5242-A2E7-BE617DE2989C}" destId="{A90BE95D-DD71-8B46-8603-3ACD14735174}" srcOrd="2" destOrd="0" presId="urn:microsoft.com/office/officeart/2005/8/layout/process1"/>
    <dgm:cxn modelId="{0051736D-1774-6D40-B125-1AD6D1336B00}" type="presParOf" srcId="{718E8D34-07F4-5242-A2E7-BE617DE2989C}" destId="{2F55C36A-4988-404D-B7C0-584ACF7E8383}" srcOrd="3" destOrd="0" presId="urn:microsoft.com/office/officeart/2005/8/layout/process1"/>
    <dgm:cxn modelId="{B3E0F007-5B2D-CE4B-894D-2C552681D11E}" type="presParOf" srcId="{2F55C36A-4988-404D-B7C0-584ACF7E8383}" destId="{4C22169A-7EF6-0141-9240-55DC81AF05FD}" srcOrd="0" destOrd="0" presId="urn:microsoft.com/office/officeart/2005/8/layout/process1"/>
    <dgm:cxn modelId="{D6168F6A-2920-9A4F-9033-204B9C09AF15}" type="presParOf" srcId="{718E8D34-07F4-5242-A2E7-BE617DE2989C}" destId="{D4136C86-21F2-A84B-A71C-469975E11103}" srcOrd="4" destOrd="0" presId="urn:microsoft.com/office/officeart/2005/8/layout/process1"/>
    <dgm:cxn modelId="{A64EB9B8-CA26-804F-8F28-577F2025D022}" type="presParOf" srcId="{718E8D34-07F4-5242-A2E7-BE617DE2989C}" destId="{679EE5C0-00FA-F74C-B7C9-78774FE13ACA}" srcOrd="5" destOrd="0" presId="urn:microsoft.com/office/officeart/2005/8/layout/process1"/>
    <dgm:cxn modelId="{4FC5360D-CD0D-B740-B6EE-AE625ADCA409}" type="presParOf" srcId="{679EE5C0-00FA-F74C-B7C9-78774FE13ACA}" destId="{E05D79B7-6068-814B-8A42-3D2D9054D2FA}" srcOrd="0" destOrd="0" presId="urn:microsoft.com/office/officeart/2005/8/layout/process1"/>
    <dgm:cxn modelId="{87EB8D1F-AAB8-A84E-B031-628FA4EF254F}" type="presParOf" srcId="{718E8D34-07F4-5242-A2E7-BE617DE2989C}" destId="{64D3D64C-CD59-434B-9F65-32487EE20484}" srcOrd="6" destOrd="0" presId="urn:microsoft.com/office/officeart/2005/8/layout/process1"/>
  </dgm:cxnLst>
  <dgm:bg>
    <a:noFill/>
  </dgm:bg>
  <dgm:whole>
    <a:ln>
      <a:solidFill>
        <a:srgbClr val="FF0000"/>
      </a:solidFill>
    </a:ln>
  </dgm:whole>
  <dgm:extLst>
    <a:ext uri="http://schemas.microsoft.com/office/drawing/2008/diagram">
      <dsp:dataModelExt xmlns:dsp="http://schemas.microsoft.com/office/drawing/2008/diagram" relId="rId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72C34D-4D1C-384F-A826-52A8F2A5AE4B}" type="doc">
      <dgm:prSet loTypeId="urn:microsoft.com/office/officeart/2005/8/layout/process1" loCatId="" qsTypeId="urn:microsoft.com/office/officeart/2005/8/quickstyle/simple1" qsCatId="simple" csTypeId="urn:microsoft.com/office/officeart/2005/8/colors/accent1_2" csCatId="accent1" phldr="1"/>
      <dgm:spPr/>
    </dgm:pt>
    <dgm:pt modelId="{B6F300AC-7697-354D-8210-7C90C2A95154}">
      <dgm:prSet phldrT="[Text]"/>
      <dgm:spPr>
        <a:solidFill>
          <a:srgbClr val="C04B1A"/>
        </a:solidFill>
      </dgm:spPr>
      <dgm:t>
        <a:bodyPr/>
        <a:lstStyle/>
        <a:p>
          <a:r>
            <a:rPr lang="de-DE"/>
            <a:t>Ergebnisse dokumentieren</a:t>
          </a:r>
        </a:p>
      </dgm:t>
    </dgm:pt>
    <dgm:pt modelId="{A5DC5514-0EDF-0347-AF4F-5E7DDE211239}" type="parTrans" cxnId="{22AFA515-09AC-AB45-B878-18CA4267DB1E}">
      <dgm:prSet/>
      <dgm:spPr/>
      <dgm:t>
        <a:bodyPr/>
        <a:lstStyle/>
        <a:p>
          <a:endParaRPr lang="de-DE"/>
        </a:p>
      </dgm:t>
    </dgm:pt>
    <dgm:pt modelId="{4687AD16-F6C7-F945-9FAE-B7F74530ADCE}" type="sibTrans" cxnId="{22AFA515-09AC-AB45-B878-18CA4267DB1E}">
      <dgm:prSet/>
      <dgm:spPr/>
      <dgm:t>
        <a:bodyPr/>
        <a:lstStyle/>
        <a:p>
          <a:endParaRPr lang="de-DE"/>
        </a:p>
      </dgm:t>
    </dgm:pt>
    <dgm:pt modelId="{718E8D34-07F4-5242-A2E7-BE617DE2989C}" type="pres">
      <dgm:prSet presAssocID="{2B72C34D-4D1C-384F-A826-52A8F2A5AE4B}" presName="Name0" presStyleCnt="0">
        <dgm:presLayoutVars>
          <dgm:dir/>
          <dgm:resizeHandles val="exact"/>
        </dgm:presLayoutVars>
      </dgm:prSet>
      <dgm:spPr/>
    </dgm:pt>
    <dgm:pt modelId="{64D3D64C-CD59-434B-9F65-32487EE20484}" type="pres">
      <dgm:prSet presAssocID="{B6F300AC-7697-354D-8210-7C90C2A95154}" presName="node" presStyleLbl="node1" presStyleIdx="0" presStyleCnt="1" custLinFactNeighborX="667" custLinFactNeighborY="15782">
        <dgm:presLayoutVars>
          <dgm:bulletEnabled val="1"/>
        </dgm:presLayoutVars>
      </dgm:prSet>
      <dgm:spPr/>
      <dgm:t>
        <a:bodyPr/>
        <a:lstStyle/>
        <a:p>
          <a:endParaRPr lang="de-DE"/>
        </a:p>
      </dgm:t>
    </dgm:pt>
  </dgm:ptLst>
  <dgm:cxnLst>
    <dgm:cxn modelId="{B3277581-45E0-214C-80F3-7A224F00115D}" type="presOf" srcId="{B6F300AC-7697-354D-8210-7C90C2A95154}" destId="{64D3D64C-CD59-434B-9F65-32487EE20484}" srcOrd="0" destOrd="0" presId="urn:microsoft.com/office/officeart/2005/8/layout/process1"/>
    <dgm:cxn modelId="{22AFA515-09AC-AB45-B878-18CA4267DB1E}" srcId="{2B72C34D-4D1C-384F-A826-52A8F2A5AE4B}" destId="{B6F300AC-7697-354D-8210-7C90C2A95154}" srcOrd="0" destOrd="0" parTransId="{A5DC5514-0EDF-0347-AF4F-5E7DDE211239}" sibTransId="{4687AD16-F6C7-F945-9FAE-B7F74530ADCE}"/>
    <dgm:cxn modelId="{8A7D7011-207F-1045-8DD3-6D9AFBB808AF}" type="presOf" srcId="{2B72C34D-4D1C-384F-A826-52A8F2A5AE4B}" destId="{718E8D34-07F4-5242-A2E7-BE617DE2989C}" srcOrd="0" destOrd="0" presId="urn:microsoft.com/office/officeart/2005/8/layout/process1"/>
    <dgm:cxn modelId="{87EB8D1F-AAB8-A84E-B031-628FA4EF254F}" type="presParOf" srcId="{718E8D34-07F4-5242-A2E7-BE617DE2989C}" destId="{64D3D64C-CD59-434B-9F65-32487EE20484}" srcOrd="0" destOrd="0" presId="urn:microsoft.com/office/officeart/2005/8/layout/process1"/>
  </dgm:cxnLst>
  <dgm:bg>
    <a:solidFill>
      <a:srgbClr val="C04B1A"/>
    </a:solidFill>
  </dgm:bg>
  <dgm:whole/>
  <dgm:extLst>
    <a:ext uri="http://schemas.microsoft.com/office/drawing/2008/diagram">
      <dsp:dataModelExt xmlns:dsp="http://schemas.microsoft.com/office/drawing/2008/diagram" relId="rId5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9E7327-CA4F-A843-A0A2-BF627C36FBC2}">
      <dsp:nvSpPr>
        <dsp:cNvPr id="0" name=""/>
        <dsp:cNvSpPr/>
      </dsp:nvSpPr>
      <dsp:spPr>
        <a:xfrm>
          <a:off x="2434" y="0"/>
          <a:ext cx="1064398" cy="470019"/>
        </a:xfrm>
        <a:prstGeom prst="roundRect">
          <a:avLst>
            <a:gd name="adj" fmla="val 10000"/>
          </a:avLst>
        </a:prstGeom>
        <a:solidFill>
          <a:srgbClr val="C04B1A"/>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e-DE" sz="1100" kern="1200"/>
            <a:t>Wahrnehmen</a:t>
          </a:r>
        </a:p>
      </dsp:txBody>
      <dsp:txXfrm>
        <a:off x="16200" y="13766"/>
        <a:ext cx="1036866" cy="442487"/>
      </dsp:txXfrm>
    </dsp:sp>
    <dsp:sp modelId="{5F9822BE-EAD1-864D-8233-FF2C99A4E0F9}">
      <dsp:nvSpPr>
        <dsp:cNvPr id="0" name=""/>
        <dsp:cNvSpPr/>
      </dsp:nvSpPr>
      <dsp:spPr>
        <a:xfrm>
          <a:off x="1173272" y="103024"/>
          <a:ext cx="225652" cy="263970"/>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e-DE" sz="900" kern="1200"/>
        </a:p>
      </dsp:txBody>
      <dsp:txXfrm>
        <a:off x="1173272" y="155818"/>
        <a:ext cx="157956" cy="158382"/>
      </dsp:txXfrm>
    </dsp:sp>
    <dsp:sp modelId="{A90BE95D-DD71-8B46-8603-3ACD14735174}">
      <dsp:nvSpPr>
        <dsp:cNvPr id="0" name=""/>
        <dsp:cNvSpPr/>
      </dsp:nvSpPr>
      <dsp:spPr>
        <a:xfrm>
          <a:off x="1492592" y="0"/>
          <a:ext cx="1064398" cy="470019"/>
        </a:xfrm>
        <a:prstGeom prst="roundRect">
          <a:avLst>
            <a:gd name="adj" fmla="val 10000"/>
          </a:avLst>
        </a:prstGeom>
        <a:solidFill>
          <a:srgbClr val="C04B1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e-DE" sz="1100" kern="1200"/>
            <a:t>Erschließen</a:t>
          </a:r>
        </a:p>
      </dsp:txBody>
      <dsp:txXfrm>
        <a:off x="1506358" y="13766"/>
        <a:ext cx="1036866" cy="442487"/>
      </dsp:txXfrm>
    </dsp:sp>
    <dsp:sp modelId="{2F55C36A-4988-404D-B7C0-584ACF7E8383}">
      <dsp:nvSpPr>
        <dsp:cNvPr id="0" name=""/>
        <dsp:cNvSpPr/>
      </dsp:nvSpPr>
      <dsp:spPr>
        <a:xfrm>
          <a:off x="2663430" y="103024"/>
          <a:ext cx="225652" cy="263970"/>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e-DE" sz="900" kern="1200"/>
        </a:p>
      </dsp:txBody>
      <dsp:txXfrm>
        <a:off x="2663430" y="155818"/>
        <a:ext cx="157956" cy="158382"/>
      </dsp:txXfrm>
    </dsp:sp>
    <dsp:sp modelId="{D4136C86-21F2-A84B-A71C-469975E11103}">
      <dsp:nvSpPr>
        <dsp:cNvPr id="0" name=""/>
        <dsp:cNvSpPr/>
      </dsp:nvSpPr>
      <dsp:spPr>
        <a:xfrm>
          <a:off x="2982749" y="0"/>
          <a:ext cx="1064398" cy="470019"/>
        </a:xfrm>
        <a:prstGeom prst="roundRect">
          <a:avLst>
            <a:gd name="adj" fmla="val 10000"/>
          </a:avLst>
        </a:prstGeom>
        <a:solidFill>
          <a:srgbClr val="C04B1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e-DE" sz="1100" kern="1200"/>
            <a:t>Erkennen</a:t>
          </a:r>
        </a:p>
      </dsp:txBody>
      <dsp:txXfrm>
        <a:off x="2996515" y="13766"/>
        <a:ext cx="1036866" cy="442487"/>
      </dsp:txXfrm>
    </dsp:sp>
    <dsp:sp modelId="{679EE5C0-00FA-F74C-B7C9-78774FE13ACA}">
      <dsp:nvSpPr>
        <dsp:cNvPr id="0" name=""/>
        <dsp:cNvSpPr/>
      </dsp:nvSpPr>
      <dsp:spPr>
        <a:xfrm>
          <a:off x="4154196" y="103024"/>
          <a:ext cx="226942" cy="263970"/>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e-DE" sz="900" kern="1200"/>
        </a:p>
      </dsp:txBody>
      <dsp:txXfrm>
        <a:off x="4154196" y="155818"/>
        <a:ext cx="158859" cy="158382"/>
      </dsp:txXfrm>
    </dsp:sp>
    <dsp:sp modelId="{64D3D64C-CD59-434B-9F65-32487EE20484}">
      <dsp:nvSpPr>
        <dsp:cNvPr id="0" name=""/>
        <dsp:cNvSpPr/>
      </dsp:nvSpPr>
      <dsp:spPr>
        <a:xfrm>
          <a:off x="4475341" y="0"/>
          <a:ext cx="1064398" cy="470019"/>
        </a:xfrm>
        <a:prstGeom prst="roundRect">
          <a:avLst>
            <a:gd name="adj" fmla="val 10000"/>
          </a:avLst>
        </a:prstGeom>
        <a:solidFill>
          <a:srgbClr val="C04B1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de-DE" sz="1100" kern="1200"/>
            <a:t>Ergebnisse dokumentieren</a:t>
          </a:r>
        </a:p>
      </dsp:txBody>
      <dsp:txXfrm>
        <a:off x="4489107" y="13766"/>
        <a:ext cx="1036866" cy="4424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D3D64C-CD59-434B-9F65-32487EE20484}">
      <dsp:nvSpPr>
        <dsp:cNvPr id="0" name=""/>
        <dsp:cNvSpPr/>
      </dsp:nvSpPr>
      <dsp:spPr>
        <a:xfrm>
          <a:off x="1216" y="0"/>
          <a:ext cx="1244383" cy="471600"/>
        </a:xfrm>
        <a:prstGeom prst="roundRect">
          <a:avLst>
            <a:gd name="adj" fmla="val 10000"/>
          </a:avLst>
        </a:prstGeom>
        <a:solidFill>
          <a:srgbClr val="C04B1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e-DE" sz="1200" kern="1200"/>
            <a:t>Ergebnisse dokumentieren</a:t>
          </a:r>
        </a:p>
      </dsp:txBody>
      <dsp:txXfrm>
        <a:off x="15029" y="13813"/>
        <a:ext cx="1216757" cy="44397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58EEA-846D-4F1F-98E3-A1723037E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6838</Words>
  <Characters>43082</Characters>
  <Application>Microsoft Office Word</Application>
  <DocSecurity>0</DocSecurity>
  <Lines>359</Lines>
  <Paragraphs>99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49821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Roßmy</dc:creator>
  <cp:keywords/>
  <dc:description/>
  <cp:lastModifiedBy>Geschichtsdidaktik</cp:lastModifiedBy>
  <cp:revision>23</cp:revision>
  <cp:lastPrinted>2019-06-25T16:17:00Z</cp:lastPrinted>
  <dcterms:created xsi:type="dcterms:W3CDTF">2019-09-02T09:54:00Z</dcterms:created>
  <dcterms:modified xsi:type="dcterms:W3CDTF">2020-02-04T11:04:00Z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zotero-version="5.0.54"&gt;&lt;session id="oQp4jZvh"/&gt;&lt;style id="http://www.zotero.org/styles/kritische-ausgabe" hasBibliography="1" bibliographyStyleHasBeenSet="1"/&gt;&lt;prefs&gt;&lt;pref name="fieldType" value="Field"/&gt;&lt;pref name="automaticJourna</vt:lpwstr>
  </property>
  <property fmtid="{D5CDD505-2E9C-101B-9397-08002B2CF9AE}" pid="3" name="ZOTERO_PREF_2">
    <vt:lpwstr>lAbbreviations" value="true"/&gt;&lt;pref name="noteType" value="1"/&gt;&lt;pref name="delayCitationUpdates" value="true"/&gt;&lt;pref name="dontAskDelayCitationUpdates" value="true"/&gt;&lt;/prefs&gt;&lt;/data&gt;</vt:lpwstr>
  </property>
</Properties>
</file>