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112182">
        <w:rPr>
          <w:rFonts w:ascii="Arial" w:hAnsi="Arial" w:cs="Arial"/>
          <w:b/>
          <w:sz w:val="28"/>
          <w:szCs w:val="28"/>
          <w:u w:val="single"/>
        </w:rPr>
        <w:t xml:space="preserve">eichung </w:t>
      </w:r>
      <w:r w:rsidR="006B0F46">
        <w:rPr>
          <w:rFonts w:ascii="Arial" w:hAnsi="Arial" w:cs="Arial"/>
          <w:b/>
          <w:sz w:val="28"/>
          <w:szCs w:val="28"/>
          <w:u w:val="single"/>
        </w:rPr>
        <w:t>zum gesamten Aufgabenpool</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112182">
        <w:rPr>
          <w:rFonts w:ascii="Arial" w:hAnsi="Arial" w:cs="Arial"/>
        </w:rPr>
        <w:t xml:space="preserve"> Gymnasium,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112182" w:rsidP="001C3925">
      <w:pPr>
        <w:spacing w:after="0"/>
        <w:rPr>
          <w:rFonts w:ascii="Arial" w:hAnsi="Arial" w:cs="Arial"/>
        </w:rPr>
      </w:pPr>
      <w:r>
        <w:rPr>
          <w:rFonts w:ascii="Arial" w:hAnsi="Arial" w:cs="Arial"/>
        </w:rPr>
        <w:t>Vorbereitung auf die BLF</w:t>
      </w:r>
    </w:p>
    <w:p w:rsidR="001C3925" w:rsidRPr="00333409" w:rsidRDefault="001C3925" w:rsidP="001C3925">
      <w:pPr>
        <w:spacing w:after="0"/>
        <w:rPr>
          <w:rFonts w:ascii="Arial" w:hAnsi="Arial" w:cs="Arial"/>
        </w:rPr>
      </w:pPr>
    </w:p>
    <w:p w:rsidR="001C3925" w:rsidRPr="00333409" w:rsidRDefault="001C3925" w:rsidP="001C3925">
      <w:pPr>
        <w:spacing w:after="0"/>
        <w:rPr>
          <w:rFonts w:ascii="Arial" w:hAnsi="Arial" w:cs="Arial"/>
          <w:b/>
        </w:rPr>
      </w:pPr>
      <w:r w:rsidRPr="00333409">
        <w:rPr>
          <w:rFonts w:ascii="Arial" w:hAnsi="Arial" w:cs="Arial"/>
          <w:b/>
        </w:rPr>
        <w:t>Vorausgesetzte Kenntnisse und Fähigkeiten:</w:t>
      </w:r>
    </w:p>
    <w:p w:rsidR="006B0F46" w:rsidRPr="006B0F46" w:rsidRDefault="006B0F46" w:rsidP="006B0F46">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112182" w:rsidRDefault="00112182"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Inhalt:</w:t>
      </w:r>
      <w:r w:rsidRPr="00333409">
        <w:rPr>
          <w:rFonts w:ascii="Arial" w:hAnsi="Arial" w:cs="Arial"/>
        </w:rPr>
        <w:t> </w:t>
      </w:r>
    </w:p>
    <w:p w:rsidR="006B0F46" w:rsidRPr="006B0F46" w:rsidRDefault="00BC286B" w:rsidP="006B0F46">
      <w:pPr>
        <w:spacing w:after="0"/>
        <w:rPr>
          <w:rFonts w:ascii="Arial" w:hAnsi="Arial" w:cs="Arial"/>
        </w:rPr>
      </w:pPr>
      <w:r>
        <w:rPr>
          <w:rFonts w:ascii="Arial" w:hAnsi="Arial" w:cs="Arial"/>
        </w:rPr>
        <w:t xml:space="preserve">Die </w:t>
      </w:r>
      <w:r w:rsidR="006B0F46" w:rsidRPr="006B0F46">
        <w:rPr>
          <w:rFonts w:ascii="Arial" w:hAnsi="Arial" w:cs="Arial"/>
        </w:rPr>
        <w:t>Materialien</w:t>
      </w:r>
      <w:r>
        <w:rPr>
          <w:rFonts w:ascii="Arial" w:hAnsi="Arial" w:cs="Arial"/>
        </w:rPr>
        <w:t xml:space="preserve"> des Aufgabenpools</w:t>
      </w:r>
      <w:r w:rsidR="006B0F46" w:rsidRPr="006B0F46">
        <w:rPr>
          <w:rFonts w:ascii="Arial" w:hAnsi="Arial" w:cs="Arial"/>
        </w:rPr>
        <w:t xml:space="preserve"> sind zur Vorbereitung auf die BLF vorgesehen und beinhalten alle in der BLF auftauchenden Themenschwerpunkte zum Oberthema: Funktionen. Das Teilgebiet Funktionen nimmt einen großen Schwerpunkt sowohl im Lehrplan als auch in der BLF ein und bedarf somit besonderer Vorbereitung.</w:t>
      </w:r>
    </w:p>
    <w:p w:rsidR="006B0F46" w:rsidRPr="006B0F46" w:rsidRDefault="00E7596B" w:rsidP="006B0F46">
      <w:pPr>
        <w:spacing w:after="0"/>
        <w:rPr>
          <w:rFonts w:ascii="Arial" w:hAnsi="Arial" w:cs="Arial"/>
        </w:rPr>
      </w:pPr>
      <w:r>
        <w:rPr>
          <w:rFonts w:ascii="Arial" w:hAnsi="Arial" w:cs="Arial"/>
        </w:rPr>
        <w:t>Als Zeitrahmen sind drei</w:t>
      </w:r>
      <w:r w:rsidR="006B0F46" w:rsidRPr="006B0F46">
        <w:rPr>
          <w:rFonts w:ascii="Arial" w:hAnsi="Arial" w:cs="Arial"/>
        </w:rPr>
        <w:t xml:space="preserve"> Doppelstunden angesetzt, was allerdings variabel gehandhabt werden kann. </w:t>
      </w:r>
    </w:p>
    <w:p w:rsidR="006B0F46" w:rsidRPr="006B0F46" w:rsidRDefault="006B0F46" w:rsidP="006B0F46">
      <w:pPr>
        <w:spacing w:after="0"/>
        <w:rPr>
          <w:rFonts w:ascii="Arial" w:hAnsi="Arial" w:cs="Arial"/>
        </w:rPr>
      </w:pPr>
      <w:r w:rsidRPr="006B0F46">
        <w:rPr>
          <w:rFonts w:ascii="Arial" w:hAnsi="Arial" w:cs="Arial"/>
        </w:rPr>
        <w:t>Um einen motivierenden Einstieg zu ermöglichen, wurde ein kurzer Song aufgenommen, welcher als Anleitung f</w:t>
      </w:r>
      <w:r w:rsidR="00BC286B">
        <w:rPr>
          <w:rFonts w:ascii="Arial" w:hAnsi="Arial" w:cs="Arial"/>
        </w:rPr>
        <w:t>ür die Schüler</w:t>
      </w:r>
      <w:r w:rsidRPr="006B0F46">
        <w:rPr>
          <w:rFonts w:ascii="Arial" w:hAnsi="Arial" w:cs="Arial"/>
        </w:rPr>
        <w:t xml:space="preserve">innen </w:t>
      </w:r>
      <w:r w:rsidR="00BC286B">
        <w:rPr>
          <w:rFonts w:ascii="Arial" w:hAnsi="Arial" w:cs="Arial"/>
        </w:rPr>
        <w:t xml:space="preserve">und Schüler </w:t>
      </w:r>
      <w:r w:rsidRPr="006B0F46">
        <w:rPr>
          <w:rFonts w:ascii="Arial" w:hAnsi="Arial" w:cs="Arial"/>
        </w:rPr>
        <w:t>dient.</w:t>
      </w:r>
      <w:r w:rsidR="00BC286B">
        <w:rPr>
          <w:rFonts w:ascii="Arial" w:hAnsi="Arial" w:cs="Arial"/>
        </w:rPr>
        <w:t xml:space="preserve"> </w:t>
      </w:r>
    </w:p>
    <w:p w:rsidR="006B0F46" w:rsidRPr="006B0F46" w:rsidRDefault="006B0F46" w:rsidP="006B0F46">
      <w:pPr>
        <w:spacing w:after="0"/>
        <w:rPr>
          <w:rFonts w:ascii="Arial" w:hAnsi="Arial" w:cs="Arial"/>
        </w:rPr>
      </w:pPr>
      <w:r w:rsidRPr="006B0F46">
        <w:rPr>
          <w:rFonts w:ascii="Arial" w:hAnsi="Arial" w:cs="Arial"/>
        </w:rPr>
        <w:t>Das Material ist so konzipiert, dass zunächst eine Leistungsüberprüf</w:t>
      </w:r>
      <w:r w:rsidR="00BC286B">
        <w:rPr>
          <w:rFonts w:ascii="Arial" w:hAnsi="Arial" w:cs="Arial"/>
        </w:rPr>
        <w:t>ung stattfindet, um den Schüler</w:t>
      </w:r>
      <w:r w:rsidRPr="006B0F46">
        <w:rPr>
          <w:rFonts w:ascii="Arial" w:hAnsi="Arial" w:cs="Arial"/>
        </w:rPr>
        <w:t xml:space="preserve">innen </w:t>
      </w:r>
      <w:r w:rsidR="00BC286B">
        <w:rPr>
          <w:rFonts w:ascii="Arial" w:hAnsi="Arial" w:cs="Arial"/>
        </w:rPr>
        <w:t xml:space="preserve">und Schülern </w:t>
      </w:r>
      <w:r w:rsidRPr="006B0F46">
        <w:rPr>
          <w:rFonts w:ascii="Arial" w:hAnsi="Arial" w:cs="Arial"/>
        </w:rPr>
        <w:t>ihre S</w:t>
      </w:r>
      <w:r w:rsidR="00BC286B">
        <w:rPr>
          <w:rFonts w:ascii="Arial" w:hAnsi="Arial" w:cs="Arial"/>
        </w:rPr>
        <w:t>tärken und Schwächen bewusstzumachen</w:t>
      </w:r>
      <w:r w:rsidR="00E7596B">
        <w:rPr>
          <w:rFonts w:ascii="Arial" w:hAnsi="Arial" w:cs="Arial"/>
        </w:rPr>
        <w:t>. Hierzu gibt es zwei</w:t>
      </w:r>
      <w:r w:rsidRPr="006B0F46">
        <w:rPr>
          <w:rFonts w:ascii="Arial" w:hAnsi="Arial" w:cs="Arial"/>
        </w:rPr>
        <w:t xml:space="preserve"> Varianten. Variante 1 beinhalt</w:t>
      </w:r>
      <w:r w:rsidR="00BC286B">
        <w:rPr>
          <w:rFonts w:ascii="Arial" w:hAnsi="Arial" w:cs="Arial"/>
        </w:rPr>
        <w:t>et eine Checkliste; die Schüler</w:t>
      </w:r>
      <w:r w:rsidRPr="006B0F46">
        <w:rPr>
          <w:rFonts w:ascii="Arial" w:hAnsi="Arial" w:cs="Arial"/>
        </w:rPr>
        <w:t>innen</w:t>
      </w:r>
      <w:r w:rsidR="00BC286B">
        <w:rPr>
          <w:rFonts w:ascii="Arial" w:hAnsi="Arial" w:cs="Arial"/>
        </w:rPr>
        <w:t xml:space="preserve"> und Schüler</w:t>
      </w:r>
      <w:r w:rsidRPr="006B0F46">
        <w:rPr>
          <w:rFonts w:ascii="Arial" w:hAnsi="Arial" w:cs="Arial"/>
        </w:rPr>
        <w:t xml:space="preserve"> schätzen ihre Fähigkeiten und Fertigkeiten hier nach eigenem Urteil ein und bewerten diese. Anhand der Checkliste werden anschließend Materialien zum Weiterarbeiten vorgeschlagen. Variante 2 besteht aus einer Leistung</w:t>
      </w:r>
      <w:r w:rsidR="00BC286B">
        <w:rPr>
          <w:rFonts w:ascii="Arial" w:hAnsi="Arial" w:cs="Arial"/>
        </w:rPr>
        <w:t>süberprüfung in Form eines Test</w:t>
      </w:r>
      <w:r w:rsidRPr="006B0F46">
        <w:rPr>
          <w:rFonts w:ascii="Arial" w:hAnsi="Arial" w:cs="Arial"/>
        </w:rPr>
        <w:t>s. Es ist vorgesehen, dass der T</w:t>
      </w:r>
      <w:r w:rsidR="00BC286B">
        <w:rPr>
          <w:rFonts w:ascii="Arial" w:hAnsi="Arial" w:cs="Arial"/>
        </w:rPr>
        <w:t>est durchgeführt, von einer Partner</w:t>
      </w:r>
      <w:r w:rsidRPr="006B0F46">
        <w:rPr>
          <w:rFonts w:ascii="Arial" w:hAnsi="Arial" w:cs="Arial"/>
        </w:rPr>
        <w:t>in</w:t>
      </w:r>
      <w:r w:rsidR="00BC286B">
        <w:rPr>
          <w:rFonts w:ascii="Arial" w:hAnsi="Arial" w:cs="Arial"/>
        </w:rPr>
        <w:t xml:space="preserve"> oder einem Partner</w:t>
      </w:r>
      <w:r w:rsidRPr="006B0F46">
        <w:rPr>
          <w:rFonts w:ascii="Arial" w:hAnsi="Arial" w:cs="Arial"/>
        </w:rPr>
        <w:t xml:space="preserve"> kontrolliert und anschließend gemeinsam besprochen wird. Darauf aufbauend werden wieder Materialien zum Weiterarbeiten vorgeschlagen.</w:t>
      </w:r>
    </w:p>
    <w:p w:rsidR="006B0F46" w:rsidRDefault="006B0F46" w:rsidP="006B0F46">
      <w:pPr>
        <w:spacing w:after="0"/>
        <w:rPr>
          <w:rFonts w:ascii="Arial" w:hAnsi="Arial" w:cs="Arial"/>
        </w:rPr>
      </w:pPr>
      <w:r w:rsidRPr="006B0F46">
        <w:rPr>
          <w:rFonts w:ascii="Arial" w:hAnsi="Arial" w:cs="Arial"/>
        </w:rPr>
        <w:t>Zu den einzelnen Schwerpunkten des Oberthemas Funktionen gibt es verschiedene Material</w:t>
      </w:r>
      <w:r w:rsidR="00BC286B">
        <w:rPr>
          <w:rFonts w:ascii="Arial" w:hAnsi="Arial" w:cs="Arial"/>
        </w:rPr>
        <w:t>ien zum Weiterarbeiten. Die Schüler</w:t>
      </w:r>
      <w:r w:rsidRPr="006B0F46">
        <w:rPr>
          <w:rFonts w:ascii="Arial" w:hAnsi="Arial" w:cs="Arial"/>
        </w:rPr>
        <w:t>innen</w:t>
      </w:r>
      <w:r w:rsidR="00BC286B">
        <w:rPr>
          <w:rFonts w:ascii="Arial" w:hAnsi="Arial" w:cs="Arial"/>
        </w:rPr>
        <w:t xml:space="preserve"> und Schüler</w:t>
      </w:r>
      <w:r w:rsidRPr="006B0F46">
        <w:rPr>
          <w:rFonts w:ascii="Arial" w:hAnsi="Arial" w:cs="Arial"/>
        </w:rPr>
        <w:t xml:space="preserve"> entscheiden frei, welches Material sie </w:t>
      </w:r>
      <w:r w:rsidR="00BC286B">
        <w:rPr>
          <w:rFonts w:ascii="Arial" w:hAnsi="Arial" w:cs="Arial"/>
        </w:rPr>
        <w:t xml:space="preserve">entsprechend ihrem Bedarf </w:t>
      </w:r>
      <w:r w:rsidRPr="006B0F46">
        <w:rPr>
          <w:rFonts w:ascii="Arial" w:hAnsi="Arial" w:cs="Arial"/>
        </w:rPr>
        <w:t>bearbeiten möchten.</w:t>
      </w:r>
    </w:p>
    <w:p w:rsidR="00A87F30" w:rsidRPr="006B0F46" w:rsidRDefault="00A87F30" w:rsidP="006B0F46">
      <w:pPr>
        <w:spacing w:after="0"/>
        <w:rPr>
          <w:rFonts w:ascii="Arial" w:hAnsi="Arial" w:cs="Arial"/>
        </w:rPr>
      </w:pPr>
    </w:p>
    <w:p w:rsidR="00BC286B" w:rsidRDefault="006B0F46" w:rsidP="006B0F46">
      <w:pPr>
        <w:spacing w:after="0"/>
        <w:rPr>
          <w:rFonts w:ascii="Arial" w:hAnsi="Arial" w:cs="Arial"/>
        </w:rPr>
      </w:pPr>
      <w:r w:rsidRPr="006B0F46">
        <w:rPr>
          <w:rFonts w:ascii="Arial" w:hAnsi="Arial" w:cs="Arial"/>
        </w:rPr>
        <w:t>Die einzelnen Materialien sind für die Schülerinnen</w:t>
      </w:r>
      <w:r w:rsidR="00BC286B">
        <w:rPr>
          <w:rFonts w:ascii="Arial" w:hAnsi="Arial" w:cs="Arial"/>
        </w:rPr>
        <w:t xml:space="preserve"> und Schüler</w:t>
      </w:r>
      <w:r w:rsidRPr="006B0F46">
        <w:rPr>
          <w:rFonts w:ascii="Arial" w:hAnsi="Arial" w:cs="Arial"/>
        </w:rPr>
        <w:t xml:space="preserve"> weitestgehend selbsterklärend und durch ausreichend Symbolik und Erklärung verständlich</w:t>
      </w:r>
      <w:r w:rsidR="00BC286B">
        <w:rPr>
          <w:rFonts w:ascii="Arial" w:hAnsi="Arial" w:cs="Arial"/>
        </w:rPr>
        <w:t xml:space="preserve"> gemacht</w:t>
      </w:r>
      <w:r w:rsidRPr="006B0F46">
        <w:rPr>
          <w:rFonts w:ascii="Arial" w:hAnsi="Arial" w:cs="Arial"/>
        </w:rPr>
        <w:t xml:space="preserve">. </w:t>
      </w:r>
    </w:p>
    <w:p w:rsidR="00BC286B" w:rsidRPr="00BC286B" w:rsidRDefault="00BC286B" w:rsidP="00BC286B">
      <w:pPr>
        <w:rPr>
          <w:rFonts w:ascii="Arial" w:hAnsi="Arial" w:cs="Arial"/>
        </w:rPr>
      </w:pPr>
      <w:r w:rsidRPr="00BC286B">
        <w:rPr>
          <w:rFonts w:ascii="Arial" w:hAnsi="Arial" w:cs="Arial"/>
        </w:rPr>
        <w:lastRenderedPageBreak/>
        <w:t>Folgende Symbole vereinfachen den Überblick</w:t>
      </w:r>
      <w:r>
        <w:rPr>
          <w:rFonts w:ascii="Arial" w:hAnsi="Arial" w:cs="Arial"/>
        </w:rPr>
        <w:t xml:space="preserve"> und sind auf jedem Material zu finden</w:t>
      </w:r>
      <w:r w:rsidRPr="00BC286B">
        <w:rPr>
          <w:rFonts w:ascii="Arial" w:hAnsi="Arial" w:cs="Aria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o:ole="">
                  <v:imagedata r:id="rId7" o:title=""/>
                </v:shape>
                <o:OLEObject Type="Embed" ProgID="Visio.Drawing.15" ShapeID="_x0000_i1025" DrawAspect="Content" ObjectID="_1567670924" r:id="rId8"/>
              </w:object>
            </w:r>
          </w:p>
        </w:tc>
        <w:tc>
          <w:tcPr>
            <w:tcW w:w="6799" w:type="dxa"/>
          </w:tcPr>
          <w:p w:rsidR="00BC286B" w:rsidRPr="00BC286B" w:rsidRDefault="00BC286B" w:rsidP="00BC286B">
            <w:pPr>
              <w:rPr>
                <w:rFonts w:ascii="Arial" w:hAnsi="Arial" w:cs="Arial"/>
              </w:rPr>
            </w:pPr>
            <w:r w:rsidRPr="00BC286B">
              <w:rPr>
                <w:rFonts w:ascii="Arial" w:hAnsi="Arial" w:cs="Arial"/>
              </w:rPr>
              <w:t>Materialnummer</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 id="_x0000_i1026" type="#_x0000_t75" style="width:45pt;height:56.25pt" o:ole="">
                  <v:imagedata r:id="rId9" o:title=""/>
                </v:shape>
                <o:OLEObject Type="Embed" ProgID="Visio.Drawing.15" ShapeID="_x0000_i1026" DrawAspect="Content" ObjectID="_1567670925" r:id="rId10"/>
              </w:object>
            </w:r>
            <w:r w:rsidRPr="00BC286B">
              <w:rPr>
                <w:rFonts w:ascii="Arial" w:hAnsi="Arial" w:cs="Arial"/>
              </w:rPr>
              <w:t xml:space="preserve">  </w:t>
            </w:r>
            <w:r w:rsidRPr="00BC286B">
              <w:rPr>
                <w:rFonts w:ascii="Arial" w:hAnsi="Arial" w:cs="Arial"/>
              </w:rPr>
              <w:object w:dxaOrig="1905" w:dyaOrig="2400">
                <v:shape id="_x0000_i1027" type="#_x0000_t75" style="width:45pt;height:56.25pt" o:ole="">
                  <v:imagedata r:id="rId11" o:title=""/>
                </v:shape>
                <o:OLEObject Type="Embed" ProgID="Visio.Drawing.15" ShapeID="_x0000_i1027" DrawAspect="Content" ObjectID="_1567670926" r:id="rId12"/>
              </w:object>
            </w:r>
          </w:p>
        </w:tc>
        <w:tc>
          <w:tcPr>
            <w:tcW w:w="6799" w:type="dxa"/>
          </w:tcPr>
          <w:p w:rsidR="00BC286B" w:rsidRPr="00BC286B" w:rsidRDefault="00BC286B" w:rsidP="00BC286B">
            <w:pPr>
              <w:rPr>
                <w:rFonts w:ascii="Arial" w:hAnsi="Arial" w:cs="Arial"/>
              </w:rPr>
            </w:pPr>
            <w:r w:rsidRPr="00BC286B">
              <w:rPr>
                <w:rFonts w:ascii="Arial" w:hAnsi="Arial" w:cs="Arial"/>
              </w:rPr>
              <w:t>Einzelarbeit | Gruppenarbeit</w:t>
            </w:r>
          </w:p>
        </w:tc>
      </w:tr>
      <w:tr w:rsidR="00BC286B" w:rsidRPr="00BC286B" w:rsidTr="00B00603">
        <w:tc>
          <w:tcPr>
            <w:tcW w:w="2263" w:type="dxa"/>
            <w:vAlign w:val="center"/>
          </w:tcPr>
          <w:p w:rsidR="00BC286B" w:rsidRPr="00BC286B" w:rsidRDefault="00BC286B" w:rsidP="00BC286B">
            <w:pPr>
              <w:tabs>
                <w:tab w:val="left" w:pos="1195"/>
              </w:tabs>
              <w:rPr>
                <w:rFonts w:ascii="Arial" w:hAnsi="Arial" w:cs="Arial"/>
              </w:rPr>
            </w:pPr>
            <w:r w:rsidRPr="00BC286B">
              <w:rPr>
                <w:rFonts w:ascii="Arial" w:hAnsi="Arial" w:cs="Arial"/>
              </w:rPr>
              <w:object w:dxaOrig="1905" w:dyaOrig="2400">
                <v:shape id="_x0000_i1028" type="#_x0000_t75" style="width:45pt;height:56.25pt" o:ole="">
                  <v:imagedata r:id="rId13" o:title=""/>
                </v:shape>
                <o:OLEObject Type="Embed" ProgID="Visio.Drawing.15" ShapeID="_x0000_i1028" DrawAspect="Content" ObjectID="_1567670927" r:id="rId14"/>
              </w:object>
            </w:r>
          </w:p>
        </w:tc>
        <w:tc>
          <w:tcPr>
            <w:tcW w:w="6799" w:type="dxa"/>
          </w:tcPr>
          <w:p w:rsidR="00BC286B" w:rsidRPr="00BC286B" w:rsidRDefault="00BC286B" w:rsidP="00BC286B">
            <w:pPr>
              <w:rPr>
                <w:rFonts w:ascii="Arial" w:hAnsi="Arial" w:cs="Arial"/>
              </w:rPr>
            </w:pPr>
            <w:r w:rsidRPr="00BC286B">
              <w:rPr>
                <w:rFonts w:ascii="Arial" w:hAnsi="Arial" w:cs="Arial"/>
              </w:rPr>
              <w:t>Zeitangabe (ohne Zusatzaufgaben)</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400">
                <v:shape id="_x0000_i1029" type="#_x0000_t75" style="width:45pt;height:56.25pt" o:ole="">
                  <v:imagedata r:id="rId15" o:title=""/>
                </v:shape>
                <o:OLEObject Type="Embed" ProgID="Visio.Drawing.15" ShapeID="_x0000_i1029" DrawAspect="Content" ObjectID="_1567670928" r:id="rId16"/>
              </w:object>
            </w:r>
          </w:p>
        </w:tc>
        <w:tc>
          <w:tcPr>
            <w:tcW w:w="6799" w:type="dxa"/>
          </w:tcPr>
          <w:p w:rsidR="00BC286B" w:rsidRPr="00BC286B" w:rsidRDefault="00BC286B" w:rsidP="00BC286B">
            <w:pPr>
              <w:rPr>
                <w:rFonts w:ascii="Arial" w:hAnsi="Arial" w:cs="Arial"/>
              </w:rPr>
            </w:pPr>
            <w:r w:rsidRPr="00BC286B">
              <w:rPr>
                <w:rFonts w:ascii="Arial" w:hAnsi="Arial" w:cs="Arial"/>
              </w:rPr>
              <w:t>Hilfsmittel CAS, GTR</w:t>
            </w:r>
          </w:p>
        </w:tc>
      </w:tr>
      <w:tr w:rsidR="00BC286B" w:rsidRPr="00BC286B" w:rsidTr="00B00603">
        <w:tc>
          <w:tcPr>
            <w:tcW w:w="2263" w:type="dxa"/>
            <w:vAlign w:val="center"/>
          </w:tcPr>
          <w:p w:rsidR="00BC286B" w:rsidRPr="00BC286B" w:rsidRDefault="00BC286B" w:rsidP="00BC286B">
            <w:pPr>
              <w:rPr>
                <w:rFonts w:ascii="Arial" w:hAnsi="Arial" w:cs="Arial"/>
              </w:rPr>
            </w:pPr>
            <w:r w:rsidRPr="00BC286B">
              <w:rPr>
                <w:rFonts w:ascii="Arial" w:hAnsi="Arial" w:cs="Arial"/>
              </w:rPr>
              <w:object w:dxaOrig="1905" w:dyaOrig="2356">
                <v:shape id="_x0000_i1030" type="#_x0000_t75" style="width:45.75pt;height:56.25pt" o:ole="">
                  <v:imagedata r:id="rId17" o:title=""/>
                </v:shape>
                <o:OLEObject Type="Embed" ProgID="Visio.Drawing.15" ShapeID="_x0000_i1030" DrawAspect="Content" ObjectID="_1567670929" r:id="rId18"/>
              </w:object>
            </w:r>
          </w:p>
        </w:tc>
        <w:tc>
          <w:tcPr>
            <w:tcW w:w="6799" w:type="dxa"/>
          </w:tcPr>
          <w:p w:rsidR="00BC286B" w:rsidRPr="00BC286B" w:rsidRDefault="00BC286B" w:rsidP="00BC286B">
            <w:pPr>
              <w:rPr>
                <w:rFonts w:ascii="Arial" w:hAnsi="Arial" w:cs="Arial"/>
              </w:rPr>
            </w:pPr>
            <w:r w:rsidRPr="00BC286B">
              <w:rPr>
                <w:rFonts w:ascii="Arial" w:hAnsi="Arial" w:cs="Arial"/>
              </w:rPr>
              <w:t>Zusatzaufgabe zur Vertiefung</w:t>
            </w:r>
          </w:p>
        </w:tc>
      </w:tr>
    </w:tbl>
    <w:p w:rsidR="006B0F46" w:rsidRDefault="006B0F46" w:rsidP="006B0F46">
      <w:pPr>
        <w:spacing w:after="0"/>
        <w:rPr>
          <w:rFonts w:ascii="Arial" w:hAnsi="Arial" w:cs="Arial"/>
        </w:rPr>
      </w:pPr>
      <w:r w:rsidRPr="006B0F46">
        <w:rPr>
          <w:rFonts w:ascii="Arial" w:hAnsi="Arial" w:cs="Arial"/>
        </w:rPr>
        <w:t>Auf den Arbeitsblättern wi</w:t>
      </w:r>
      <w:r w:rsidR="00BC286B">
        <w:rPr>
          <w:rFonts w:ascii="Arial" w:hAnsi="Arial" w:cs="Arial"/>
        </w:rPr>
        <w:t xml:space="preserve">rd </w:t>
      </w:r>
      <w:r w:rsidR="00E7596B">
        <w:rPr>
          <w:rFonts w:ascii="Arial" w:hAnsi="Arial" w:cs="Arial"/>
        </w:rPr>
        <w:t>Sozialform und ggf. Gruppenstärke sowie vorgesehene Zeit angegeben</w:t>
      </w:r>
      <w:r w:rsidRPr="006B0F46">
        <w:rPr>
          <w:rFonts w:ascii="Arial" w:hAnsi="Arial" w:cs="Arial"/>
        </w:rPr>
        <w:t xml:space="preserve">. Zudem </w:t>
      </w:r>
      <w:r w:rsidR="00BC286B">
        <w:rPr>
          <w:rFonts w:ascii="Arial" w:hAnsi="Arial" w:cs="Arial"/>
        </w:rPr>
        <w:t>werden Querverweise zu anderen Materialien</w:t>
      </w:r>
      <w:r w:rsidRPr="006B0F46">
        <w:rPr>
          <w:rFonts w:ascii="Arial" w:hAnsi="Arial" w:cs="Arial"/>
        </w:rPr>
        <w:t xml:space="preserve"> gegeben. </w:t>
      </w:r>
      <w:r w:rsidR="00E7596B">
        <w:rPr>
          <w:rFonts w:ascii="Arial" w:hAnsi="Arial" w:cs="Arial"/>
        </w:rPr>
        <w:t>Des Weiteren wird durch ein Symbol angezeigt, wenn ein Taschenrechner benötigt wird.</w:t>
      </w:r>
      <w:r w:rsidRPr="006B0F46">
        <w:rPr>
          <w:rFonts w:ascii="Arial" w:hAnsi="Arial" w:cs="Arial"/>
        </w:rPr>
        <w:t xml:space="preserve"> Weitere Hilfsmittel wie eine Formelsammlung oder Zusammenfassungen können gerne</w:t>
      </w:r>
      <w:r w:rsidR="00BC286B">
        <w:rPr>
          <w:rFonts w:ascii="Arial" w:hAnsi="Arial" w:cs="Arial"/>
        </w:rPr>
        <w:t xml:space="preserve"> nach Absprache mit den Schüler</w:t>
      </w:r>
      <w:r w:rsidRPr="006B0F46">
        <w:rPr>
          <w:rFonts w:ascii="Arial" w:hAnsi="Arial" w:cs="Arial"/>
        </w:rPr>
        <w:t xml:space="preserve">innen </w:t>
      </w:r>
      <w:r w:rsidR="00BC286B">
        <w:rPr>
          <w:rFonts w:ascii="Arial" w:hAnsi="Arial" w:cs="Arial"/>
        </w:rPr>
        <w:t xml:space="preserve">und Schülern </w:t>
      </w:r>
      <w:r w:rsidRPr="006B0F46">
        <w:rPr>
          <w:rFonts w:ascii="Arial" w:hAnsi="Arial" w:cs="Arial"/>
        </w:rPr>
        <w:t>verwendet werden.</w:t>
      </w:r>
    </w:p>
    <w:p w:rsidR="00A87F30" w:rsidRPr="006B0F46" w:rsidRDefault="00A87F30" w:rsidP="006B0F46">
      <w:pPr>
        <w:spacing w:after="0"/>
        <w:rPr>
          <w:rFonts w:ascii="Arial" w:hAnsi="Arial" w:cs="Arial"/>
        </w:rPr>
      </w:pPr>
    </w:p>
    <w:p w:rsidR="00E7596B" w:rsidRDefault="006B0F46" w:rsidP="006B0F46">
      <w:pPr>
        <w:spacing w:after="0"/>
        <w:rPr>
          <w:rFonts w:ascii="Arial" w:hAnsi="Arial" w:cs="Arial"/>
        </w:rPr>
      </w:pPr>
      <w:r w:rsidRPr="006B0F46">
        <w:rPr>
          <w:rFonts w:ascii="Arial" w:hAnsi="Arial" w:cs="Arial"/>
        </w:rPr>
        <w:t>Als weiterführende Möglichkeit gibt es in jedem Material Zusatzaufgaben zur Vertiefung des Themenschwerpunktes beispielsweis</w:t>
      </w:r>
      <w:r w:rsidR="00BC286B">
        <w:rPr>
          <w:rFonts w:ascii="Arial" w:hAnsi="Arial" w:cs="Arial"/>
        </w:rPr>
        <w:t>e für leistungsstärkere Lernende</w:t>
      </w:r>
      <w:r w:rsidRPr="006B0F46">
        <w:rPr>
          <w:rFonts w:ascii="Arial" w:hAnsi="Arial" w:cs="Arial"/>
        </w:rPr>
        <w:t>.</w:t>
      </w:r>
    </w:p>
    <w:p w:rsidR="006B0F46" w:rsidRDefault="006B0F46" w:rsidP="006B0F46">
      <w:pPr>
        <w:spacing w:after="0"/>
        <w:rPr>
          <w:rFonts w:ascii="Arial" w:hAnsi="Arial" w:cs="Arial"/>
        </w:rPr>
      </w:pPr>
      <w:r w:rsidRPr="006B0F46">
        <w:rPr>
          <w:rFonts w:ascii="Arial" w:hAnsi="Arial" w:cs="Arial"/>
        </w:rPr>
        <w:t xml:space="preserve">Sie als Lehrkraft können entscheiden, ob Sie den konzipierten Weg wählen oder sich eigens Materialien aussuchen und den </w:t>
      </w:r>
      <w:r w:rsidR="00BC286B">
        <w:rPr>
          <w:rFonts w:ascii="Arial" w:hAnsi="Arial" w:cs="Arial"/>
        </w:rPr>
        <w:t>Lernenden</w:t>
      </w:r>
      <w:r w:rsidRPr="006B0F46">
        <w:rPr>
          <w:rFonts w:ascii="Arial" w:hAnsi="Arial" w:cs="Arial"/>
        </w:rPr>
        <w:t xml:space="preserve"> zuteilen oder gemeinsam durcharbeiten.</w:t>
      </w:r>
    </w:p>
    <w:p w:rsidR="00A87F30" w:rsidRDefault="00A87F30" w:rsidP="006B0F46">
      <w:pPr>
        <w:spacing w:after="0"/>
        <w:rPr>
          <w:rFonts w:ascii="Arial" w:hAnsi="Arial" w:cs="Arial"/>
        </w:rPr>
      </w:pPr>
    </w:p>
    <w:p w:rsidR="00A87F30" w:rsidRDefault="00A87F30" w:rsidP="006B0F46">
      <w:pPr>
        <w:spacing w:after="0"/>
        <w:rPr>
          <w:rFonts w:ascii="Arial" w:hAnsi="Arial" w:cs="Arial"/>
        </w:rPr>
      </w:pPr>
      <w:r>
        <w:rPr>
          <w:rFonts w:ascii="Arial" w:hAnsi="Arial" w:cs="Arial"/>
        </w:rPr>
        <w:t>Für das Gymnasium stehen insgesamt zehn unterschiedliche Materialien zur Auswahl:</w:t>
      </w:r>
    </w:p>
    <w:p w:rsidR="00A87F30" w:rsidRDefault="00A87F30" w:rsidP="006B0F46">
      <w:pPr>
        <w:spacing w:after="0"/>
        <w:rPr>
          <w:rFonts w:ascii="Arial" w:hAnsi="Arial" w:cs="Arial"/>
        </w:rPr>
      </w:pPr>
      <w:r>
        <w:rPr>
          <w:rFonts w:ascii="Arial" w:hAnsi="Arial" w:cs="Arial"/>
        </w:rPr>
        <w:t>M1 – Der Funktionsbegriff</w:t>
      </w:r>
    </w:p>
    <w:p w:rsidR="00A87F30" w:rsidRDefault="00A87F30" w:rsidP="006B0F46">
      <w:pPr>
        <w:spacing w:after="0"/>
        <w:rPr>
          <w:rFonts w:ascii="Arial" w:hAnsi="Arial" w:cs="Arial"/>
        </w:rPr>
      </w:pPr>
      <w:r>
        <w:rPr>
          <w:rFonts w:ascii="Arial" w:hAnsi="Arial" w:cs="Arial"/>
        </w:rPr>
        <w:t>M2 – Definitions- und Wertebereich</w:t>
      </w:r>
    </w:p>
    <w:p w:rsidR="00A87F30" w:rsidRDefault="00A87F30" w:rsidP="006B0F46">
      <w:pPr>
        <w:spacing w:after="0"/>
        <w:rPr>
          <w:rFonts w:ascii="Arial" w:hAnsi="Arial" w:cs="Arial"/>
        </w:rPr>
      </w:pPr>
      <w:r>
        <w:rPr>
          <w:rFonts w:ascii="Arial" w:hAnsi="Arial" w:cs="Arial"/>
        </w:rPr>
        <w:t>M3 – Punktprobe und Einfluss von Parametern</w:t>
      </w:r>
    </w:p>
    <w:p w:rsidR="00A87F30" w:rsidRDefault="00A87F30" w:rsidP="006B0F46">
      <w:pPr>
        <w:spacing w:after="0"/>
        <w:rPr>
          <w:rFonts w:ascii="Arial" w:hAnsi="Arial" w:cs="Arial"/>
        </w:rPr>
      </w:pPr>
      <w:r>
        <w:rPr>
          <w:rFonts w:ascii="Arial" w:hAnsi="Arial" w:cs="Arial"/>
        </w:rPr>
        <w:t xml:space="preserve">M4 – Symmetrie </w:t>
      </w:r>
    </w:p>
    <w:p w:rsidR="00A87F30" w:rsidRDefault="00A87F30" w:rsidP="006B0F46">
      <w:pPr>
        <w:spacing w:after="0"/>
        <w:rPr>
          <w:rFonts w:ascii="Arial" w:hAnsi="Arial" w:cs="Arial"/>
        </w:rPr>
      </w:pPr>
      <w:r>
        <w:rPr>
          <w:rFonts w:ascii="Arial" w:hAnsi="Arial" w:cs="Arial"/>
        </w:rPr>
        <w:t>M5 – Nullstellen und Schnittpunkte</w:t>
      </w:r>
    </w:p>
    <w:p w:rsidR="00A87F30" w:rsidRDefault="00A87F30" w:rsidP="006B0F46">
      <w:pPr>
        <w:spacing w:after="0"/>
        <w:rPr>
          <w:rFonts w:ascii="Arial" w:hAnsi="Arial" w:cs="Arial"/>
        </w:rPr>
      </w:pPr>
      <w:r>
        <w:rPr>
          <w:rFonts w:ascii="Arial" w:hAnsi="Arial" w:cs="Arial"/>
        </w:rPr>
        <w:t>M6 – Extrema und Monotonie</w:t>
      </w:r>
    </w:p>
    <w:p w:rsidR="00A87F30" w:rsidRDefault="00A87F30" w:rsidP="006B0F46">
      <w:pPr>
        <w:spacing w:after="0"/>
        <w:rPr>
          <w:rFonts w:ascii="Arial" w:hAnsi="Arial" w:cs="Arial"/>
        </w:rPr>
      </w:pPr>
      <w:r>
        <w:rPr>
          <w:rFonts w:ascii="Arial" w:hAnsi="Arial" w:cs="Arial"/>
        </w:rPr>
        <w:lastRenderedPageBreak/>
        <w:t>M7 – Funktionen und ihre Graphen</w:t>
      </w:r>
    </w:p>
    <w:p w:rsidR="00A87F30" w:rsidRDefault="00A87F30" w:rsidP="006B0F46">
      <w:pPr>
        <w:spacing w:after="0"/>
        <w:rPr>
          <w:rFonts w:ascii="Arial" w:hAnsi="Arial" w:cs="Arial"/>
        </w:rPr>
      </w:pPr>
      <w:r>
        <w:rPr>
          <w:rFonts w:ascii="Arial" w:hAnsi="Arial" w:cs="Arial"/>
        </w:rPr>
        <w:t>M8 – Trigonometrische Funktionen</w:t>
      </w:r>
    </w:p>
    <w:p w:rsidR="00A87F30" w:rsidRDefault="00A87F30" w:rsidP="006B0F46">
      <w:pPr>
        <w:spacing w:after="0"/>
        <w:rPr>
          <w:rFonts w:ascii="Arial" w:hAnsi="Arial" w:cs="Arial"/>
        </w:rPr>
      </w:pPr>
      <w:r>
        <w:rPr>
          <w:rFonts w:ascii="Arial" w:hAnsi="Arial" w:cs="Arial"/>
        </w:rPr>
        <w:t>M9 – Exponentielles Wachstum</w:t>
      </w:r>
    </w:p>
    <w:p w:rsidR="00A87F30" w:rsidRDefault="00A87F30" w:rsidP="006B0F46">
      <w:pPr>
        <w:spacing w:after="0"/>
        <w:rPr>
          <w:rFonts w:ascii="Arial" w:hAnsi="Arial" w:cs="Arial"/>
        </w:rPr>
      </w:pPr>
      <w:r>
        <w:rPr>
          <w:rFonts w:ascii="Arial" w:hAnsi="Arial" w:cs="Arial"/>
        </w:rPr>
        <w:t>Zusatzangebot: Quartett</w:t>
      </w:r>
    </w:p>
    <w:p w:rsidR="00BC286B" w:rsidRDefault="00A87F30" w:rsidP="006B0F46">
      <w:pPr>
        <w:spacing w:after="0"/>
        <w:rPr>
          <w:rFonts w:ascii="Arial" w:hAnsi="Arial" w:cs="Arial"/>
        </w:rPr>
      </w:pPr>
      <w:r>
        <w:rPr>
          <w:rFonts w:ascii="Arial" w:hAnsi="Arial" w:cs="Arial"/>
        </w:rPr>
        <w:br/>
        <w:t>Alle Materialien zeichnen sich durch ein hohes Maß an Eigeninitiative und an selbstständigem Lernen aus. Durch eine Kombination aus Stations- und Freiarbeit werden die Schülerinnen und Schüler entsprechend ihrer Bedürfnisse gefordert und gefördert</w:t>
      </w:r>
    </w:p>
    <w:p w:rsidR="004D341F" w:rsidRDefault="004D341F" w:rsidP="006B0F46">
      <w:pPr>
        <w:spacing w:after="0"/>
        <w:rPr>
          <w:rFonts w:ascii="Arial" w:hAnsi="Arial" w:cs="Arial"/>
        </w:rPr>
      </w:pPr>
    </w:p>
    <w:p w:rsidR="004D341F" w:rsidRPr="004D341F" w:rsidRDefault="004D341F" w:rsidP="004D341F">
      <w:pPr>
        <w:spacing w:after="0"/>
        <w:rPr>
          <w:rFonts w:ascii="Arial" w:hAnsi="Arial" w:cs="Arial"/>
        </w:rPr>
      </w:pPr>
      <w:r w:rsidRPr="004D341F">
        <w:rPr>
          <w:rFonts w:ascii="Arial" w:hAnsi="Arial" w:cs="Arial"/>
        </w:rPr>
        <w:t xml:space="preserve">Die eigenständige Bearbeitung des Materials durch die </w:t>
      </w:r>
      <w:r>
        <w:rPr>
          <w:rFonts w:ascii="Arial" w:hAnsi="Arial" w:cs="Arial"/>
        </w:rPr>
        <w:t>Lernenden</w:t>
      </w:r>
      <w:r w:rsidRPr="004D341F">
        <w:rPr>
          <w:rFonts w:ascii="Arial" w:hAnsi="Arial" w:cs="Arial"/>
        </w:rPr>
        <w:t xml:space="preserve"> bedarf einen organisierten Lösungsabgleich. Hierfür gibt es unterschiedliche Wege.</w:t>
      </w:r>
    </w:p>
    <w:p w:rsidR="004D341F" w:rsidRPr="004D341F" w:rsidRDefault="004D341F" w:rsidP="004D341F">
      <w:pPr>
        <w:pStyle w:val="Listenabsatz"/>
        <w:numPr>
          <w:ilvl w:val="0"/>
          <w:numId w:val="10"/>
        </w:numPr>
        <w:spacing w:after="0"/>
        <w:rPr>
          <w:rFonts w:ascii="Arial" w:hAnsi="Arial" w:cs="Arial"/>
        </w:rPr>
      </w:pPr>
      <w:r w:rsidRPr="004D341F">
        <w:rPr>
          <w:rFonts w:ascii="Arial" w:hAnsi="Arial" w:cs="Arial"/>
        </w:rPr>
        <w:t>Selbstüberprüfung durch die Schülerinnen und Schüler:</w:t>
      </w:r>
    </w:p>
    <w:p w:rsidR="004D341F" w:rsidRPr="004D341F" w:rsidRDefault="004D341F" w:rsidP="004D341F">
      <w:pPr>
        <w:spacing w:after="0"/>
        <w:ind w:left="709"/>
        <w:rPr>
          <w:rFonts w:ascii="Arial" w:hAnsi="Arial" w:cs="Arial"/>
        </w:rPr>
      </w:pPr>
      <w:r w:rsidRPr="004D341F">
        <w:rPr>
          <w:rFonts w:ascii="Arial" w:hAnsi="Arial" w:cs="Arial"/>
        </w:rPr>
        <w:t>Es gibt die Möglichkeit, einige Lösungsblätter auszulegen, so dass die Lernenden ihre Ergebnisse eigenständig kontrollieren und entstandene Fehler ausbessern. Dies ist eine relativ unkomplizierte und schnelle Möglichkeit, um zu einem Abgleich zu kommen. Allerdings muss hier bedacht werden, dass die Hinterfragung von entstandenen Fehlern nicht sonderlich tiefgreifend sein könnte.</w:t>
      </w:r>
    </w:p>
    <w:p w:rsidR="004D341F" w:rsidRPr="004D341F" w:rsidRDefault="004D341F" w:rsidP="004D341F">
      <w:pPr>
        <w:pStyle w:val="Listenabsatz"/>
        <w:numPr>
          <w:ilvl w:val="0"/>
          <w:numId w:val="10"/>
        </w:numPr>
        <w:spacing w:after="0"/>
        <w:rPr>
          <w:rFonts w:ascii="Arial" w:hAnsi="Arial" w:cs="Arial"/>
        </w:rPr>
      </w:pPr>
      <w:r w:rsidRPr="004D341F">
        <w:rPr>
          <w:rFonts w:ascii="Arial" w:hAnsi="Arial" w:cs="Arial"/>
        </w:rPr>
        <w:t>Vergleich innerhalb der Klasse:</w:t>
      </w:r>
    </w:p>
    <w:p w:rsidR="004D341F" w:rsidRPr="004D341F" w:rsidRDefault="004D341F" w:rsidP="004D341F">
      <w:pPr>
        <w:spacing w:after="0"/>
        <w:ind w:left="709"/>
        <w:rPr>
          <w:rFonts w:ascii="Arial" w:hAnsi="Arial" w:cs="Arial"/>
        </w:rPr>
      </w:pPr>
      <w:r w:rsidRPr="004D341F">
        <w:rPr>
          <w:rFonts w:ascii="Arial" w:hAnsi="Arial" w:cs="Arial"/>
        </w:rPr>
        <w:t xml:space="preserve">Das Material könnte nach der Bearbeitung gemeinsam </w:t>
      </w:r>
      <w:r w:rsidR="00E7596B">
        <w:rPr>
          <w:rFonts w:ascii="Arial" w:hAnsi="Arial" w:cs="Arial"/>
        </w:rPr>
        <w:t xml:space="preserve">mit der Klasse </w:t>
      </w:r>
      <w:r w:rsidRPr="004D341F">
        <w:rPr>
          <w:rFonts w:ascii="Arial" w:hAnsi="Arial" w:cs="Arial"/>
        </w:rPr>
        <w:t>v</w:t>
      </w:r>
      <w:r w:rsidR="00E7596B">
        <w:rPr>
          <w:rFonts w:ascii="Arial" w:hAnsi="Arial" w:cs="Arial"/>
        </w:rPr>
        <w:t>erglichen werden. Hier wäre es</w:t>
      </w:r>
      <w:r w:rsidRPr="004D341F">
        <w:rPr>
          <w:rFonts w:ascii="Arial" w:hAnsi="Arial" w:cs="Arial"/>
        </w:rPr>
        <w:t xml:space="preserve"> möglic</w:t>
      </w:r>
      <w:r w:rsidR="00E7596B">
        <w:rPr>
          <w:rFonts w:ascii="Arial" w:hAnsi="Arial" w:cs="Arial"/>
        </w:rPr>
        <w:t>h, lediglich einige Aufgaben her</w:t>
      </w:r>
      <w:r w:rsidRPr="004D341F">
        <w:rPr>
          <w:rFonts w:ascii="Arial" w:hAnsi="Arial" w:cs="Arial"/>
        </w:rPr>
        <w:t>auszusuchen. Dies ermöglicht den Schülerinnen und Schülern eine Auseinandersetzung mit dem Material, welches sie nicht bearbeitet haben. Allerdings ist diese Variante relativ zeitintensiv.</w:t>
      </w:r>
    </w:p>
    <w:p w:rsidR="004D341F" w:rsidRPr="004D341F" w:rsidRDefault="004D341F" w:rsidP="004D341F">
      <w:pPr>
        <w:pStyle w:val="Listenabsatz"/>
        <w:numPr>
          <w:ilvl w:val="0"/>
          <w:numId w:val="10"/>
        </w:numPr>
        <w:spacing w:after="0"/>
        <w:rPr>
          <w:rFonts w:ascii="Arial" w:hAnsi="Arial" w:cs="Arial"/>
        </w:rPr>
      </w:pPr>
      <w:r w:rsidRPr="004D341F">
        <w:rPr>
          <w:rFonts w:ascii="Arial" w:hAnsi="Arial" w:cs="Arial"/>
        </w:rPr>
        <w:t>Präsentationen:</w:t>
      </w:r>
    </w:p>
    <w:p w:rsidR="004D341F" w:rsidRPr="004D341F" w:rsidRDefault="004D341F" w:rsidP="004D341F">
      <w:pPr>
        <w:spacing w:after="0"/>
        <w:ind w:left="709"/>
        <w:rPr>
          <w:rFonts w:ascii="Arial" w:hAnsi="Arial" w:cs="Arial"/>
        </w:rPr>
      </w:pPr>
      <w:r w:rsidRPr="004D341F">
        <w:rPr>
          <w:rFonts w:ascii="Arial" w:hAnsi="Arial" w:cs="Arial"/>
        </w:rPr>
        <w:t>Weiterhin ist es möglich, dass sogenannte „Experten“ die Lösung eines Materials der Klasse vorstellen und sich tiefergehend so mit der Thematik auseinandergesetzt haben, dass sie in der Lage si</w:t>
      </w:r>
      <w:r>
        <w:rPr>
          <w:rFonts w:ascii="Arial" w:hAnsi="Arial" w:cs="Arial"/>
        </w:rPr>
        <w:t>nd, die Fragen ihrer Mitschüler</w:t>
      </w:r>
      <w:r w:rsidRPr="004D341F">
        <w:rPr>
          <w:rFonts w:ascii="Arial" w:hAnsi="Arial" w:cs="Arial"/>
        </w:rPr>
        <w:t>innen</w:t>
      </w:r>
      <w:r>
        <w:rPr>
          <w:rFonts w:ascii="Arial" w:hAnsi="Arial" w:cs="Arial"/>
        </w:rPr>
        <w:t xml:space="preserve"> und Mitschülern</w:t>
      </w:r>
      <w:r w:rsidRPr="004D341F">
        <w:rPr>
          <w:rFonts w:ascii="Arial" w:hAnsi="Arial" w:cs="Arial"/>
        </w:rPr>
        <w:t xml:space="preserve"> fachgerecht zu beantworten.</w:t>
      </w:r>
    </w:p>
    <w:p w:rsidR="00EE5315" w:rsidRDefault="004D341F" w:rsidP="001C3925">
      <w:pPr>
        <w:spacing w:after="0"/>
        <w:rPr>
          <w:rFonts w:ascii="Arial" w:hAnsi="Arial" w:cs="Arial"/>
        </w:rPr>
      </w:pPr>
      <w:r w:rsidRPr="004D341F">
        <w:rPr>
          <w:rFonts w:ascii="Arial" w:hAnsi="Arial" w:cs="Arial"/>
        </w:rPr>
        <w:t>Es ist natürlich auch eine Kombination mehrerer Varianten möglich. Zusätzlich gibt es selbstverständlich weitere Möglichkeiten des Vergleich</w:t>
      </w:r>
      <w:r>
        <w:rPr>
          <w:rFonts w:ascii="Arial" w:hAnsi="Arial" w:cs="Arial"/>
        </w:rPr>
        <w:t>s.</w:t>
      </w:r>
    </w:p>
    <w:p w:rsidR="00E7596B" w:rsidRDefault="00E7596B" w:rsidP="001C3925">
      <w:pPr>
        <w:spacing w:after="0"/>
        <w:rPr>
          <w:rFonts w:ascii="Arial" w:hAnsi="Arial" w:cs="Arial"/>
        </w:rPr>
      </w:pPr>
    </w:p>
    <w:p w:rsidR="00E7596B" w:rsidRDefault="00E7596B" w:rsidP="001C3925">
      <w:pPr>
        <w:spacing w:after="0"/>
        <w:rPr>
          <w:rFonts w:ascii="Arial" w:hAnsi="Arial" w:cs="Arial"/>
        </w:rPr>
      </w:pPr>
    </w:p>
    <w:p w:rsidR="00E7596B" w:rsidRDefault="00E7596B" w:rsidP="001C3925">
      <w:pPr>
        <w:spacing w:after="0"/>
        <w:rPr>
          <w:rFonts w:ascii="Arial" w:hAnsi="Arial" w:cs="Arial"/>
        </w:rPr>
      </w:pPr>
    </w:p>
    <w:p w:rsidR="00E7596B" w:rsidRDefault="00E7596B" w:rsidP="001C3925">
      <w:pPr>
        <w:spacing w:after="0"/>
        <w:rPr>
          <w:rFonts w:ascii="Arial" w:hAnsi="Arial" w:cs="Arial"/>
        </w:rPr>
      </w:pPr>
    </w:p>
    <w:p w:rsidR="00E7596B" w:rsidRDefault="00E7596B" w:rsidP="001C3925">
      <w:pPr>
        <w:spacing w:after="0"/>
        <w:rPr>
          <w:rFonts w:ascii="Arial" w:hAnsi="Arial" w:cs="Arial"/>
        </w:rPr>
      </w:pPr>
    </w:p>
    <w:p w:rsidR="00E7596B" w:rsidRDefault="00E7596B" w:rsidP="001C3925">
      <w:pPr>
        <w:spacing w:after="0"/>
        <w:rPr>
          <w:rFonts w:ascii="Arial" w:hAnsi="Arial" w:cs="Arial"/>
        </w:rPr>
      </w:pPr>
    </w:p>
    <w:p w:rsidR="00E7596B" w:rsidRDefault="00E7596B" w:rsidP="001C3925">
      <w:pPr>
        <w:spacing w:after="0"/>
        <w:rPr>
          <w:rFonts w:ascii="Arial" w:hAnsi="Arial" w:cs="Arial"/>
        </w:rPr>
      </w:pPr>
      <w:bookmarkStart w:id="1" w:name="_GoBack"/>
      <w:bookmarkEnd w:id="1"/>
    </w:p>
    <w:p w:rsidR="001C3925" w:rsidRPr="00333409" w:rsidRDefault="001C3925" w:rsidP="001C3925">
      <w:pPr>
        <w:spacing w:after="0"/>
        <w:rPr>
          <w:rFonts w:ascii="Arial" w:hAnsi="Arial" w:cs="Arial"/>
          <w:b/>
        </w:rPr>
      </w:pPr>
      <w:r w:rsidRPr="00333409">
        <w:rPr>
          <w:rFonts w:ascii="Arial" w:hAnsi="Arial" w:cs="Arial"/>
          <w:b/>
        </w:rPr>
        <w:lastRenderedPageBreak/>
        <w:t>Zu erlernende Kenntnisse und Fähigkeiten:</w:t>
      </w:r>
    </w:p>
    <w:p w:rsidR="006B0F46" w:rsidRPr="006B0F46" w:rsidRDefault="006B0F46" w:rsidP="006B0F46">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1C3925" w:rsidRPr="00333409" w:rsidRDefault="001C3925" w:rsidP="001C3925">
      <w:pPr>
        <w:spacing w:after="0"/>
        <w:rPr>
          <w:rFonts w:ascii="Arial" w:hAnsi="Arial" w:cs="Arial"/>
        </w:rPr>
      </w:pPr>
    </w:p>
    <w:p w:rsidR="001C3925" w:rsidRDefault="001C3925" w:rsidP="001C3925">
      <w:pPr>
        <w:spacing w:after="0"/>
        <w:rPr>
          <w:rFonts w:ascii="Arial" w:hAnsi="Arial" w:cs="Arial"/>
          <w:b/>
        </w:rPr>
      </w:pPr>
      <w:r w:rsidRPr="00333409">
        <w:rPr>
          <w:rFonts w:ascii="Arial" w:hAnsi="Arial" w:cs="Arial"/>
          <w:b/>
        </w:rPr>
        <w:t>Materialbedarf:</w:t>
      </w:r>
    </w:p>
    <w:p w:rsidR="006B0F46" w:rsidRPr="006B0F46" w:rsidRDefault="006B0F46" w:rsidP="001C3925">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1C3925" w:rsidRDefault="001C3925" w:rsidP="001C3925">
      <w:pPr>
        <w:spacing w:after="0"/>
        <w:rPr>
          <w:rFonts w:ascii="Arial" w:hAnsi="Arial" w:cs="Arial"/>
        </w:rPr>
      </w:pPr>
    </w:p>
    <w:p w:rsidR="00112182" w:rsidRDefault="00112182" w:rsidP="001C3925">
      <w:pPr>
        <w:spacing w:after="0"/>
        <w:rPr>
          <w:rFonts w:ascii="Arial" w:hAnsi="Arial" w:cs="Arial"/>
          <w:b/>
        </w:rPr>
      </w:pPr>
      <w:r w:rsidRPr="00112182">
        <w:rPr>
          <w:rFonts w:ascii="Arial" w:hAnsi="Arial" w:cs="Arial"/>
          <w:b/>
        </w:rPr>
        <w:t>Medien:</w:t>
      </w:r>
    </w:p>
    <w:p w:rsidR="00EE5315" w:rsidRPr="006B0F46" w:rsidRDefault="006B0F46" w:rsidP="006B0F46">
      <w:pPr>
        <w:spacing w:after="0"/>
        <w:rPr>
          <w:rFonts w:ascii="Arial" w:hAnsi="Arial" w:cs="Arial"/>
        </w:rPr>
      </w:pPr>
      <w:r>
        <w:rPr>
          <w:rFonts w:ascii="Arial" w:hAnsi="Arial" w:cs="Arial"/>
        </w:rPr>
        <w:t>siehe Materialien M1 bis M9</w:t>
      </w:r>
      <w:r w:rsidR="00BC286B">
        <w:rPr>
          <w:rFonts w:ascii="Arial" w:hAnsi="Arial" w:cs="Arial"/>
        </w:rPr>
        <w:t>, Song</w:t>
      </w:r>
      <w:r>
        <w:rPr>
          <w:rFonts w:ascii="Arial" w:hAnsi="Arial" w:cs="Arial"/>
        </w:rPr>
        <w:t xml:space="preserve"> und Quartett</w:t>
      </w:r>
    </w:p>
    <w:p w:rsidR="0093127F" w:rsidRDefault="0093127F"/>
    <w:sectPr w:rsidR="0093127F" w:rsidSect="0093127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C18" w:rsidRDefault="00C64C18" w:rsidP="00501417">
      <w:pPr>
        <w:spacing w:after="0" w:line="240" w:lineRule="auto"/>
      </w:pPr>
      <w:r>
        <w:separator/>
      </w:r>
    </w:p>
  </w:endnote>
  <w:endnote w:type="continuationSeparator" w:id="0">
    <w:p w:rsidR="00C64C18" w:rsidRDefault="00C64C18"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5" w:rsidRDefault="00A356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46" w:rsidRPr="001F3805" w:rsidRDefault="006B0F46"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Pr="00A35665">
      <w:rPr>
        <w:rFonts w:ascii="Arial" w:hAnsi="Arial" w:cs="Arial"/>
        <w:sz w:val="16"/>
        <w:szCs w:val="16"/>
      </w:rPr>
      <w:t>„</w:t>
    </w:r>
    <w:r w:rsidR="00A35665" w:rsidRPr="00A35665">
      <w:rPr>
        <w:rFonts w:ascii="Arial" w:hAnsi="Arial" w:cs="Arial"/>
        <w:sz w:val="16"/>
        <w:szCs w:val="16"/>
      </w:rPr>
      <w:t>Wiederholung von Funktionen (Gymnasium)“</w:t>
    </w:r>
    <w:r w:rsidRPr="001F3805">
      <w:rPr>
        <w:rFonts w:ascii="Arial" w:hAnsi="Arial" w:cs="Arial"/>
        <w:sz w:val="16"/>
        <w:szCs w:val="16"/>
      </w:rPr>
      <w:t xml:space="preserve"> 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6B0F46" w:rsidRPr="00501417" w:rsidRDefault="006B0F46"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5" w:rsidRDefault="00A356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C18" w:rsidRDefault="00C64C18" w:rsidP="00501417">
      <w:pPr>
        <w:spacing w:after="0" w:line="240" w:lineRule="auto"/>
      </w:pPr>
      <w:r>
        <w:separator/>
      </w:r>
    </w:p>
  </w:footnote>
  <w:footnote w:type="continuationSeparator" w:id="0">
    <w:p w:rsidR="00C64C18" w:rsidRDefault="00C64C18"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5" w:rsidRDefault="00A356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F46" w:rsidRPr="002B204C" w:rsidRDefault="006B0F46" w:rsidP="00501417">
    <w:pPr>
      <w:pStyle w:val="Kopfzeile"/>
      <w:jc w:val="center"/>
      <w:rPr>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Wiederholung von Funktionen (Gymnasium)</w:t>
    </w:r>
    <w:r w:rsidRPr="002B204C">
      <w:rPr>
        <w:rFonts w:ascii="Arial" w:hAnsi="Arial" w:cs="Arial"/>
        <w:sz w:val="18"/>
        <w:szCs w:val="18"/>
      </w:rPr>
      <w:t>“</w:t>
    </w:r>
    <w:bookmarkEnd w:id="2"/>
    <w:bookmarkEnd w:id="3"/>
  </w:p>
  <w:p w:rsidR="006B0F46" w:rsidRDefault="006B0F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5" w:rsidRDefault="00A35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D223307"/>
    <w:multiLevelType w:val="hybridMultilevel"/>
    <w:tmpl w:val="EFBA7A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8"/>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112182"/>
    <w:rsid w:val="001802C6"/>
    <w:rsid w:val="001C3925"/>
    <w:rsid w:val="002E4A96"/>
    <w:rsid w:val="003A5BEE"/>
    <w:rsid w:val="003E61D8"/>
    <w:rsid w:val="003F12D8"/>
    <w:rsid w:val="00442B75"/>
    <w:rsid w:val="004D341F"/>
    <w:rsid w:val="00501417"/>
    <w:rsid w:val="005937A4"/>
    <w:rsid w:val="005D7583"/>
    <w:rsid w:val="006455DA"/>
    <w:rsid w:val="00655158"/>
    <w:rsid w:val="006B0F46"/>
    <w:rsid w:val="006E6EF5"/>
    <w:rsid w:val="00740F0A"/>
    <w:rsid w:val="00754C6F"/>
    <w:rsid w:val="008E1738"/>
    <w:rsid w:val="0093127F"/>
    <w:rsid w:val="00933D13"/>
    <w:rsid w:val="00A3131A"/>
    <w:rsid w:val="00A35665"/>
    <w:rsid w:val="00A87F30"/>
    <w:rsid w:val="00AD3A35"/>
    <w:rsid w:val="00B373D9"/>
    <w:rsid w:val="00BC286B"/>
    <w:rsid w:val="00BD4EAF"/>
    <w:rsid w:val="00C64C18"/>
    <w:rsid w:val="00CF1509"/>
    <w:rsid w:val="00DE0E09"/>
    <w:rsid w:val="00E10CA1"/>
    <w:rsid w:val="00E7596B"/>
    <w:rsid w:val="00E87B6D"/>
    <w:rsid w:val="00EE5315"/>
    <w:rsid w:val="00F0428D"/>
    <w:rsid w:val="00F07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93DF"/>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package" Target="embeddings/Microsoft_Visio_Drawing5.vsd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Visio_Drawing4.vsdx"/><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package" Target="embeddings/Microsoft_Visio_Drawing1.vsdx"/><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7.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13</cp:revision>
  <dcterms:created xsi:type="dcterms:W3CDTF">2017-05-11T16:42:00Z</dcterms:created>
  <dcterms:modified xsi:type="dcterms:W3CDTF">2017-09-23T09:22:00Z</dcterms:modified>
</cp:coreProperties>
</file>